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Carbon Activity and Ball-Pan Hardness Test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HM-MMM-WHS-FRM-031-R03-JSEA-PRO-MET-205-011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For activity, contact a weighed carbon sample with K[Ag(CN)2] solution of known strength for the stated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Assay the residual solution and calculate the activity as the proportion adsorbed against the reference.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For hardness, screen the carbon to the test size fraction and weigh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Run the ball-pan apparatus for the standard number of cycles with the standard ball charge.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Re-screen and weigh the fraction retained on the test screen.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Calculate the hardness number from the mass retained.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activity and hardness together with the number of regeneration cycles the carbon has seen.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JSEA-PRO-MET-205-011 Carbon Activity and Ball-Pan Hardness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