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Analyser to Laboratory Correlation Check and Drift Investigation (207  Automatic Sampling and Online Analysers)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HM-MMM-WHS-FRM-031-R03-JSEA-PRO-MET-207-012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Take the manual sample from the analyser sample line, or as close to it as the arrangement allows, and record the analyser reading at that instant.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Determine free cyanide by the laboratory method, and WAD cyanide where it can be determined.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Plot the analyser reading against the laboratory result on a running chart.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Look at the trend, not the single point. A one-off difference is noise; a drift in one direction over weeks is a real problem.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Where drift is developing, check the electrolyte, the electrode age and the sample line condition before requesting a recalibration.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Report any analyser outside its tolerance to instrumentation, and record the interim correction the control room should apply.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Never adjust the analyser to match the laboratory without confirming the laboratory first - the laboratory can also be wrong.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Report the correlation position monthly.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JSEA-PRO-MET-207-012 Analyser to Laboratory Correlation Check and Drift Investigation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