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Emergency Shower and Eyewash Inspection and Test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every shower and eyewash weekly for long enough to clear the standing water in the line. That standing water is the first thing to hit the casualty.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flow pattern is correct and covers both eyes on the eyewash.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water temperature. Scalding or freezing water means the casualty steps out before the 15 minutes are 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every unit is unobstructed and reachable in seconds from every working position. Nothing is stored in front of a shower, ever.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pull handle and the stay-open valve operate and hold.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Confirm the eyewash dust caps are in place between uses.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Tag and record every test. Report and escalate any failure the same day - a failed shower closes the affected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JSEA-PRO-LAB-305-007 Emergency Shower and Eyewash Inspection and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