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Bullion Sample Custody, Safe Storage and Reconciliation - Safe NV1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HM-MMM-WHS-FRM-031-R03-JSEA-PRO-LAB-306-005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every bullion sample into the custody register on receipt, with mass, countersigned by two people.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Store in the safe between operations. A bullion sample is never left out on a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Control and log access to the safe. Two people for every opening.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every movement in and out with mass and signatures.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Reconcile the register against physical contents at the set interval, by two people.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Account for every off-cut, filing and cupel from the batch - not just the prill.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discrepancy immediately, however small.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Retain samples for the period the settlement terms require before disposal, and dispose only with authorisation.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JSEA-PRO-LAB-306-005 Bullion Sample Custody, Safe Storage and Reconciliation - Safe NV1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