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Daily Metallurgical Accounting and Plant Mass Balance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Collect the day's inputs - dry tonnes to the mill, feed grade, circuit inventories, product weights and assays, tailings tonnes and grade.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every input is traceable to a signed source. An unsourced number does not go into the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Reconcile solution and solids around each circuit in turn, not just around the plant as a whole - a plant-level balance can close while two circuits are wrong in opposite directions.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recovery by circuit and for the plant.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previous day and against the month to date. Investigate any step change before reporting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variance against the agreed tolerance. Never adjust an input to force the balance to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Have the closed balance cross-checked by a second person before it is issued.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Issue to the distribution list and file the working.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JSEA-PRO-MET-202-001 Daily Metallurgical Accounting and Plant Mass Balance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