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Inventory and Resin Movement Accounting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fresh resin addition and every conditioning batch - date, volume,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every transfer between adsorption tanks and to and from the elution columns, with direction and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resin found on any screen undersize or in any launder as a loss, with the location.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the inventory from the concentration measurements against the movement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bead size distribution against the previous count - a shift to fines is attrition and predicts the next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the resin balance with the monthly close and against RA-01.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JSEA-PRO-MET-202-006 Resin Inventory and Resin Movement Accounting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