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Metallurgical Report Preparation and Distribution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HM-MMM-WHS-FRM-031-R03-JSEA-PRO-MET-202-011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balance for the period is closed and signed before writing anything.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Report throughput, grade, recovery, reagent consumption and metal in circuit against target and against the previous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Explain every material variance. A variance reported without a cause invites the wrong conclusion.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State what is being done about anything off target, and by when.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List the assumptions and any number that is estimated rather than measured.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Have the report reviewed before issue.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Issue to the distribution list and file it against the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JSEA-PRO-MET-202-011 Metallurgical Report Preparation and Distribution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