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and Resin Loss Quantification Survey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inventory reconciliation for the period as the starting point - it says how much is missing.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every stream leaving the circuit that could carry carbon or resin: screen undersizes, thickener overflow and underflow, the tailings line, and any launder or sump overflow.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Recover, dry and weigh carbon and resin from each stream.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Estimate attrition from the bead and particle size distribution trend rather than from a single measurement.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Add the located losses and compare against the reconciliation gap.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the located loss does not account for the gap, look for an unrecorded movement or a spillage route before concluding it is attrition.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by location so the fix can be targeted, and update RA-01 and RA-02.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JSEA-PRO-MET-203-011 Carbon and Resin Loss Quantification Survey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