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Carbon Particle Size Distribution and Fines Determination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HM-MMM-WHS-FRM-031-R03-JSEA-PRO-MET-204-014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Silver nitrate (AgNO3) titrant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Wash the carbon sample free of slurry and drain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Dry to constant mass at the method temperature. Do not overheat - carbon degrades.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Screen through the carbon sieve set for the standard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Weigh each fraction and calculate the distribution.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Report the fines fraction below the retention screen aperture separately - that is the fraction that will be lost.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Trend the fines fraction against the regeneration cycles and against the carbon loss accounting.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JSEA-PRO-MET-204-014 Carbon Particle Size Distribution and Fines Determination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