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Dry Sieve Analysis - Ro-Tap RX29 and 200 mm Sieve Set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sieve set is clean and the apertures are intact before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Dry the sample to constant mass and record the dry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Stack the sieves in descending aperture order with the pan at the bottom.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Load the sample onto the top sieve. Do not overload - an overloaded sieve blinds and under-reports the fines.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Shake on the Ro-Tap for the standard period with the sound enclosure closed.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Weigh each retained fraction and the pan.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Check the sum against the dry mass and repeat if the loss exceeds tolerance.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Clean the sieves immediately after use and record the sieve set identity against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JSEA-PRO-MET-204-016 Dry Sieve Analysis - Ro-Tap RX29 and 200 mm Sieve Set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