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Sieve Cleaning, Integrity Check and Aperture Verification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Clean each sieve immediately after use - brush from the underside, never force material through from above.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the ultrasonic cleaner for blinded fine sieves. Do not use a wire brush on any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Inspect the mesh under magnification for tears, stretched apertures, and separation from the frame.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Withdraw and mark any damaged sieve immediately. A damaged sieve left in the rack will be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Verify apertures quarterly against certified reference sieves or by running a check sample of known distribution.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every clean, inspection and verification in the sieve register against the sieve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Replace sieves on the interval the register sets, or on failure, whichever comes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JSEA-PRO-MET-204-017 Sieve Cleaning, Integrity Check and Aperture Verification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