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Centrifuge Operation for Solution Clarification (204  Met Lab - Physical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HM-MMM-WHS-FRM-031-R03-JSEA-PRO-MET-204-019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Inspect the tubes for cracks before loading. A cracked tube fails at speed.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Fill opposing tubes to the same level and balance them on the balance to within the manufacturer's tolerance. An unbalanced rotor is the main failure mode of a centrifuge.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Load opposing positions symmetrically. Never run with a single tube.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Close and latch the lid before starting.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Run at the speed and for the period the method specifies.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Allow the rotor to come to a complete stop on its own. Never brake it by hand.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Decant the clarified supernatant without disturbing the pellet.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Record speed, time and the tube set used.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JSEA-PRO-MET-204-019 Centrifuge Operation for Solution Clarification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