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Drying Oven and Muffle Furnace Operation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set temperature against the method before loading. A drying oven set to an ashing temperature destroys the sample and can start a fire.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put volatile or flammable material in a drying oven.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trays so air can circulate. An overloaded oven does not reach constant mass in the stated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Use long tongs and heat-resistant gloves for everything going in or out. Set hot items on a heat mat, never on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samples in the desiccator before weighing, not on the open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the ashing and muffle furnaces, confirm the extraction is running before the door is opened.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open a muffle furnace at temperature with your face in front of the door.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oven or furnace identity, set temperature and period against every batch, and log the daily temperature check.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JSEA-PRO-MET-206-010 Drying Oven and Muffle Furnace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