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Fume Cupboard Operation, Scrubber Check and Cleaning</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JSEA-PRO-MET-206-002</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SWI-PRO-MET-206-002  Fume Cupboard Operation, Scrubber Check and Cleaning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HM-PRC-VXX-PRO210  Metallurgical Laboratory Facility, Safety and Quality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206  Met Lab - Facility, Safety and Quality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JSEA-PRO-MET-206-002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fume cupboard operation, scrubber check and cleaning in 206  Met Lab - Facility, Safety and Quality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Operate the fume cupboards and prove the scrubber is working before any fume-generating work.</w:t>
      </w:r>
    </w:p>
    <w:p>
      <w:pPr>
        <w:pStyle w:val="ListParagraph"/>
        <w:numPr>
          <w:ilvl w:val="0"/>
          <w:numId w:val="1"/>
        </w:numPr>
        <w:spacing w:after="60" w:line="245"/>
      </w:pPr>
      <w:r>
        <w:rPr>
          <w:rFonts w:ascii="Calibri" w:cs="Calibri" w:eastAsia="Calibri" w:hAnsi="Calibri"/>
          <w:sz w:val="17"/>
          <w:szCs w:val="17"/>
        </w:rPr>
        <w:t xml:space="preserve">The fume cupboard and its scrubber are the only thing between the technician and the fume from acid digestion, cyanide work and perchloric acid.</w:t>
      </w:r>
    </w:p>
    <w:p>
      <w:pPr>
        <w:spacing w:after="60" w:before="0" w:line="245"/>
      </w:pPr>
      <w:r>
        <w:rPr>
          <w:rFonts w:ascii="Calibri" w:cs="Calibri" w:eastAsia="Calibri" w:hAnsi="Calibri"/>
          <w:sz w:val="17"/>
          <w:szCs w:val="17"/>
        </w:rPr>
        <w:t xml:space="preserve">It is read with work instruction SWI-PRO-MET-206-002, which gives the step-by-step method, and with HM-PRC-VXX-PRO210 Metallurgical Laboratory Facility, Safety and Quality,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the extraction fan is running and the airflow indicator reads within its marked range before starting any work.</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Confirm the scrubber is running and its pH dosing is operating, and record the scrubber liquor pH.</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Inhalation of acid fume or reagent vapour at the bench</w:t>
            </w:r>
          </w:p>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Where scrubber liquor pH is out of range, stop - a scrubber outside its pH range is not scrubbing.</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Inhalation of acid fume or reagent vapour at the bench</w:t>
            </w:r>
          </w:p>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Work with the sash at the marked working height. Raising the sash breaks the containment.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Inhalation of acid fume or reagent vapour at the bench</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Keep apparatus at least 150 mm inside the sash line and never block the rear baffle.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For perchloric acid work, use only the cupboard rated for it, and carry out the washdown routine immediately after every use. Perchlorate build-up in ductwork is explosive.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Inhalation of acid fume or reagent vapour at the bench</w:t>
            </w:r>
          </w:p>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Wash down the working surface at the end of every session.</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Record the airflow reading, the scrubber pH and the washdown in the log.</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Inhalation of acid fume or reagent vapour at the bench</w:t>
            </w:r>
          </w:p>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Every use; scrubber checked at the start of every shift.</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extraction fan is running and the airflow indicator reads within its marked range before starting any work.</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Confirm the scrubber is running and its pH dosing is operating, and record the scrubber liquor pH.</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Where scrubber liquor pH is out of range, stop - a scrubber outside its pH range is not scrubbing.</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Work with the sash at the marked working height. Raising the sash breaks the containment.</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Keep apparatus at least 150 mm inside the sash line and never block the rear baffle.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For perchloric acid work, use only the cupboard rated for it, and carry out the washdown routine immediately after every use. Perchlorate build-up in ductwork is explosive.</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Wash down the working surface at the end of every session.</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Record the airflow reading, the scrubber pH and the washdown in the log.</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2 x 2400 mm Safetyflow fume cupboards</w:t>
      </w:r>
    </w:p>
    <w:p>
      <w:pPr>
        <w:pStyle w:val="ListParagraph"/>
        <w:numPr>
          <w:ilvl w:val="0"/>
          <w:numId w:val="1"/>
        </w:numPr>
        <w:spacing w:after="60" w:line="245"/>
      </w:pPr>
      <w:r>
        <w:rPr>
          <w:rFonts w:ascii="Calibri" w:cs="Calibri" w:eastAsia="Calibri" w:hAnsi="Calibri"/>
          <w:sz w:val="17"/>
          <w:szCs w:val="17"/>
        </w:rPr>
        <w:t xml:space="preserve">Model A crossflow scrubber with pH dosing</w:t>
      </w:r>
    </w:p>
    <w:p>
      <w:pPr>
        <w:pStyle w:val="ListParagraph"/>
        <w:numPr>
          <w:ilvl w:val="0"/>
          <w:numId w:val="1"/>
        </w:numPr>
        <w:spacing w:after="60" w:line="245"/>
      </w:pPr>
      <w:r>
        <w:rPr>
          <w:rFonts w:ascii="Calibri" w:cs="Calibri" w:eastAsia="Calibri" w:hAnsi="Calibri"/>
          <w:sz w:val="17"/>
          <w:szCs w:val="17"/>
        </w:rPr>
        <w:t xml:space="preserve">Airflow indicator</w:t>
      </w:r>
    </w:p>
    <w:p>
      <w:pPr>
        <w:pStyle w:val="ListParagraph"/>
        <w:numPr>
          <w:ilvl w:val="0"/>
          <w:numId w:val="1"/>
        </w:numPr>
        <w:spacing w:after="60" w:line="245"/>
      </w:pPr>
      <w:r>
        <w:rPr>
          <w:rFonts w:ascii="Calibri" w:cs="Calibri" w:eastAsia="Calibri" w:hAnsi="Calibri"/>
          <w:sz w:val="17"/>
          <w:szCs w:val="17"/>
        </w:rPr>
        <w:t xml:space="preserve">pH meter for scrubber liquor</w:t>
      </w:r>
    </w:p>
    <w:p>
      <w:pPr>
        <w:pStyle w:val="ListParagraph"/>
        <w:numPr>
          <w:ilvl w:val="0"/>
          <w:numId w:val="1"/>
        </w:numPr>
        <w:spacing w:after="60" w:line="245"/>
      </w:pPr>
      <w:r>
        <w:rPr>
          <w:rFonts w:ascii="Calibri" w:cs="Calibri" w:eastAsia="Calibri" w:hAnsi="Calibri"/>
          <w:sz w:val="17"/>
          <w:szCs w:val="17"/>
        </w:rPr>
        <w:t xml:space="preserve">Washdown hose</w:t>
      </w:r>
    </w:p>
    <w:p>
      <w:pPr>
        <w:pStyle w:val="ListParagraph"/>
        <w:numPr>
          <w:ilvl w:val="0"/>
          <w:numId w:val="1"/>
        </w:numPr>
        <w:spacing w:after="60" w:line="245"/>
      </w:pPr>
      <w:r>
        <w:rPr>
          <w:rFonts w:ascii="Calibri" w:cs="Calibri" w:eastAsia="Calibri" w:hAnsi="Calibri"/>
          <w:sz w:val="17"/>
          <w:szCs w:val="17"/>
        </w:rPr>
        <w:t xml:space="preserve">Log sheet</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SWI-PRO-MET-206-002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SWI-PRO-MET-206-002.</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KBK-MIR-LAB-WET-SOP-054, -059 and ENV-SOP-061 fume cupboard and scrubber</w:t>
      </w:r>
    </w:p>
    <w:p>
      <w:pPr>
        <w:pStyle w:val="ListParagraph"/>
        <w:numPr>
          <w:ilvl w:val="0"/>
          <w:numId w:val="1"/>
        </w:numPr>
        <w:spacing w:after="60" w:line="245"/>
      </w:pPr>
      <w:r>
        <w:rPr>
          <w:rFonts w:ascii="Calibri" w:cs="Calibri" w:eastAsia="Calibri" w:hAnsi="Calibri"/>
          <w:sz w:val="17"/>
          <w:szCs w:val="17"/>
        </w:rPr>
        <w:t xml:space="preserve">ILS quotation Q0023979 - 2 x 2400 mm Safetyflow fume cupboard rated for perchloric and HF, Model A crossflow scrubber, exhaust fans</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JSEA-PRO-MET-206-002</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JSEA-PRO-MET-206-002  ·  Fume Cupboard Operation, Scrubber Check and Cleaning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