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Glassware Cleaning and Drying</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JSEA-PRO-MET-206-008</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SWI-PRO-MET-206-008  Glassware Cleaning and Drying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JSEA-PRO-MET-206-008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glassware cleaning and drying in 206  Met Lab - Facility, Safety and Quality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Clean and dry laboratory glassware so it does not carry contamination into the next result.</w:t>
      </w:r>
    </w:p>
    <w:p>
      <w:pPr>
        <w:pStyle w:val="ListParagraph"/>
        <w:numPr>
          <w:ilvl w:val="0"/>
          <w:numId w:val="1"/>
        </w:numPr>
        <w:spacing w:after="60" w:line="245"/>
      </w:pPr>
      <w:r>
        <w:rPr>
          <w:rFonts w:ascii="Calibri" w:cs="Calibri" w:eastAsia="Calibri" w:hAnsi="Calibri"/>
          <w:sz w:val="17"/>
          <w:szCs w:val="17"/>
        </w:rPr>
        <w:t xml:space="preserve">A trace of gold or cyanide carried over on glassware contaminates the next sample and the error is invisible.</w:t>
      </w:r>
    </w:p>
    <w:p>
      <w:pPr>
        <w:spacing w:after="60" w:before="0" w:line="245"/>
      </w:pPr>
      <w:r>
        <w:rPr>
          <w:rFonts w:ascii="Calibri" w:cs="Calibri" w:eastAsia="Calibri" w:hAnsi="Calibri"/>
          <w:sz w:val="17"/>
          <w:szCs w:val="17"/>
        </w:rPr>
        <w:t xml:space="preserve">It is read with work instruction SWI-PRO-MET-206-008, which gives the step-by-step method, and with HM-PRC-VXX-PRO210 Metallurgical Laboratory Facility,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Rinse glassware immediately after use, before residues dry on.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Discard the rinse to the correct waste stream - a cyanide rinse is cyanide waste.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Wash with detergent and a brush, then rinse with tap water.</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Acid wash where the method requires it, in the fume cupboard, then rinse thoroughly.</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Give a final rinse with distilled or RO/DI water. Tap water leaves dissolved solids.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Inspect for chips and cracks and discard anything damaged into the sharps bin.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Dry in the oven or on the rack. Do not dry volumetric glassware in an oven - heat changes its volume.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Store clean glassware inverted or covered so it stays clean.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After every use.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Rinse glassware immediately after use, before residues dry on.</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Discard the rinse to the correct waste stream - a cyanide rinse is cyanide waste.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Wash with detergent and a brush, then rinse with tap water.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Acid wash where the method requires it, in the fume cupboard, then rinse thoroughly.</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Give a final rinse with distilled or RO/DI water. Tap water leaves dissolved solids.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Inspect for chips and cracks and discard anything damaged into the sharps bin.</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Dry in the oven or on the rack. Do not dry volumetric glassware in an oven - heat changes its volume.</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Store clean glassware inverted or covered so it stays clean.</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Wash sinks</w:t>
      </w:r>
    </w:p>
    <w:p>
      <w:pPr>
        <w:pStyle w:val="ListParagraph"/>
        <w:numPr>
          <w:ilvl w:val="0"/>
          <w:numId w:val="1"/>
        </w:numPr>
        <w:spacing w:after="60" w:line="245"/>
      </w:pPr>
      <w:r>
        <w:rPr>
          <w:rFonts w:ascii="Calibri" w:cs="Calibri" w:eastAsia="Calibri" w:hAnsi="Calibri"/>
          <w:sz w:val="17"/>
          <w:szCs w:val="17"/>
        </w:rPr>
        <w:t xml:space="preserve">Detergent</w:t>
      </w:r>
    </w:p>
    <w:p>
      <w:pPr>
        <w:pStyle w:val="ListParagraph"/>
        <w:numPr>
          <w:ilvl w:val="0"/>
          <w:numId w:val="1"/>
        </w:numPr>
        <w:spacing w:after="60" w:line="245"/>
      </w:pPr>
      <w:r>
        <w:rPr>
          <w:rFonts w:ascii="Calibri" w:cs="Calibri" w:eastAsia="Calibri" w:hAnsi="Calibri"/>
          <w:sz w:val="17"/>
          <w:szCs w:val="17"/>
        </w:rPr>
        <w:t xml:space="preserve">Acid wash bath where the method requires it</w:t>
      </w:r>
    </w:p>
    <w:p>
      <w:pPr>
        <w:pStyle w:val="ListParagraph"/>
        <w:numPr>
          <w:ilvl w:val="0"/>
          <w:numId w:val="1"/>
        </w:numPr>
        <w:spacing w:after="60" w:line="245"/>
      </w:pPr>
      <w:r>
        <w:rPr>
          <w:rFonts w:ascii="Calibri" w:cs="Calibri" w:eastAsia="Calibri" w:hAnsi="Calibri"/>
          <w:sz w:val="17"/>
          <w:szCs w:val="17"/>
        </w:rPr>
        <w:t xml:space="preserve">Distilled or RO/DI water</w:t>
      </w:r>
    </w:p>
    <w:p>
      <w:pPr>
        <w:pStyle w:val="ListParagraph"/>
        <w:numPr>
          <w:ilvl w:val="0"/>
          <w:numId w:val="1"/>
        </w:numPr>
        <w:spacing w:after="60" w:line="245"/>
      </w:pPr>
      <w:r>
        <w:rPr>
          <w:rFonts w:ascii="Calibri" w:cs="Calibri" w:eastAsia="Calibri" w:hAnsi="Calibri"/>
          <w:sz w:val="17"/>
          <w:szCs w:val="17"/>
        </w:rPr>
        <w:t xml:space="preserve">Drying oven and drying racks</w:t>
      </w:r>
    </w:p>
    <w:p>
      <w:pPr>
        <w:pStyle w:val="ListParagraph"/>
        <w:numPr>
          <w:ilvl w:val="0"/>
          <w:numId w:val="1"/>
        </w:numPr>
        <w:spacing w:after="60" w:line="245"/>
      </w:pPr>
      <w:r>
        <w:rPr>
          <w:rFonts w:ascii="Calibri" w:cs="Calibri" w:eastAsia="Calibri" w:hAnsi="Calibri"/>
          <w:sz w:val="17"/>
          <w:szCs w:val="17"/>
        </w:rPr>
        <w:t xml:space="preserve">Brushes</w:t>
      </w:r>
    </w:p>
    <w:p>
      <w:pPr>
        <w:pStyle w:val="ListParagraph"/>
        <w:numPr>
          <w:ilvl w:val="0"/>
          <w:numId w:val="1"/>
        </w:numPr>
        <w:spacing w:after="60" w:line="245"/>
      </w:pPr>
      <w:r>
        <w:rPr>
          <w:rFonts w:ascii="Calibri" w:cs="Calibri" w:eastAsia="Calibri" w:hAnsi="Calibri"/>
          <w:sz w:val="17"/>
          <w:szCs w:val="17"/>
        </w:rPr>
        <w:t xml:space="preserve">Fume cupboard for acid washing</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SWI-PRO-MET-206-008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SWI-PRO-MET-206-008.</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KBK-MIR-LAB-WET-SOP-049 and ENV-SOP-060 glassware drying and washing</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JSEA-PRO-MET-206-008</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JSEA-PRO-MET-206-008  ·  Glassware Cleaning and Drying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