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Drying Oven and Muffle Furnace Operation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JSEA-PRO-MET-206-010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SWI-PRO-MET-206-010  Drying Oven and Muffle Furnace Operation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JSEA-PRO-MET-206-010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drying oven and muffle furnace operation in 206  Met Lab - Facility, Safety and Quality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Operate the drying ovens, ashing furnace and muffle furnace safely and at the right temperature.</w:t>
      </w:r>
    </w:p>
    <w:p>
      <w:pPr>
        <w:pStyle w:val="ListParagraph"/>
        <w:numPr>
          <w:ilvl w:val="0"/>
          <w:numId w:val="1"/>
        </w:numPr>
        <w:spacing w:after="60" w:line="245"/>
      </w:pPr>
      <w:r>
        <w:rPr>
          <w:rFonts w:ascii="Calibri" w:cs="Calibri" w:eastAsia="Calibri" w:hAnsi="Calibri"/>
          <w:sz w:val="17"/>
          <w:szCs w:val="17"/>
        </w:rPr>
        <w:t xml:space="preserve">Hot surfaces, hot glassware and a wrong set temperature that quietly ruins a batch of results.</w:t>
      </w:r>
    </w:p>
    <w:p>
      <w:pPr>
        <w:spacing w:after="60" w:before="0" w:line="245"/>
      </w:pPr>
      <w:r>
        <w:rPr>
          <w:rFonts w:ascii="Calibri" w:cs="Calibri" w:eastAsia="Calibri" w:hAnsi="Calibri"/>
          <w:sz w:val="17"/>
          <w:szCs w:val="17"/>
        </w:rPr>
        <w:t xml:space="preserve">It is read with work instruction SWI-PRO-MET-206-010, which gives the step-by-step method, and with HM-PRC-VXX-PRO210 Metallurgical Laboratory Facility,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set temperature against the method before loading. A drying oven set to an ashing temperature destroys the sample and can start a fire.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Do not put volatile or flammable material in a drying oven.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Load trays so air can circulate. An overloaded oven does not reach constant mass in the stated time.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Use long tongs and heat-resistant gloves for everything going in or out. Set hot items on a heat mat, never on the bench.</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Cool samples in the desiccator before weighing, not on the open bench.</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For the ashing and muffle furnaces, confirm the extraction is running before the door is opened.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Never open a muffle furnace at temperature with your face in front of the door.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oven or furnace identity, set temperature and period against every batch, and log the daily temperature check.</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drying and ashing operation.</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set temperature against the method before loading. A drying oven set to an ashing temperature destroys the sample and can start a fire.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Do not put volatile or flammable material in a drying oven.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Load trays so air can circulate. An overloaded oven does not reach constant mass in the stated time.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Use long tongs and heat-resistant gloves for everything going in or out. Set hot items on a heat mat, never on the bench.</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Cool samples in the desiccator before weighing, not on the open bench.</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For the ashing and muffle furnaces, confirm the extraction is running before the door is opened.</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Never open a muffle furnace at temperature with your face in front of the door.</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oven or furnace identity, set temperature and period against every batch, and log the daily temperature check.</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2 x drying oven 560 L and 70 trays</w:t>
      </w:r>
    </w:p>
    <w:p>
      <w:pPr>
        <w:pStyle w:val="ListParagraph"/>
        <w:numPr>
          <w:ilvl w:val="0"/>
          <w:numId w:val="1"/>
        </w:numPr>
        <w:spacing w:after="60" w:line="245"/>
      </w:pPr>
      <w:r>
        <w:rPr>
          <w:rFonts w:ascii="Calibri" w:cs="Calibri" w:eastAsia="Calibri" w:hAnsi="Calibri"/>
          <w:sz w:val="17"/>
          <w:szCs w:val="17"/>
        </w:rPr>
        <w:t xml:space="preserve">Ashing furnace 3.5 kW</w:t>
      </w:r>
    </w:p>
    <w:p>
      <w:pPr>
        <w:pStyle w:val="ListParagraph"/>
        <w:numPr>
          <w:ilvl w:val="0"/>
          <w:numId w:val="1"/>
        </w:numPr>
        <w:spacing w:after="60" w:line="245"/>
      </w:pPr>
      <w:r>
        <w:rPr>
          <w:rFonts w:ascii="Calibri" w:cs="Calibri" w:eastAsia="Calibri" w:hAnsi="Calibri"/>
          <w:sz w:val="17"/>
          <w:szCs w:val="17"/>
        </w:rPr>
        <w:t xml:space="preserve">Muffle furnace SF-3-SD 3 L</w:t>
      </w:r>
    </w:p>
    <w:p>
      <w:pPr>
        <w:pStyle w:val="ListParagraph"/>
        <w:numPr>
          <w:ilvl w:val="0"/>
          <w:numId w:val="1"/>
        </w:numPr>
        <w:spacing w:after="60" w:line="245"/>
      </w:pPr>
      <w:r>
        <w:rPr>
          <w:rFonts w:ascii="Calibri" w:cs="Calibri" w:eastAsia="Calibri" w:hAnsi="Calibri"/>
          <w:sz w:val="17"/>
          <w:szCs w:val="17"/>
        </w:rPr>
        <w:t xml:space="preserve">Long tongs</w:t>
      </w:r>
    </w:p>
    <w:p>
      <w:pPr>
        <w:pStyle w:val="ListParagraph"/>
        <w:numPr>
          <w:ilvl w:val="0"/>
          <w:numId w:val="1"/>
        </w:numPr>
        <w:spacing w:after="60" w:line="245"/>
      </w:pPr>
      <w:r>
        <w:rPr>
          <w:rFonts w:ascii="Calibri" w:cs="Calibri" w:eastAsia="Calibri" w:hAnsi="Calibri"/>
          <w:sz w:val="17"/>
          <w:szCs w:val="17"/>
        </w:rPr>
        <w:t xml:space="preserve">Heat-resistant gloves</w:t>
      </w:r>
    </w:p>
    <w:p>
      <w:pPr>
        <w:pStyle w:val="ListParagraph"/>
        <w:numPr>
          <w:ilvl w:val="0"/>
          <w:numId w:val="1"/>
        </w:numPr>
        <w:spacing w:after="60" w:line="245"/>
      </w:pPr>
      <w:r>
        <w:rPr>
          <w:rFonts w:ascii="Calibri" w:cs="Calibri" w:eastAsia="Calibri" w:hAnsi="Calibri"/>
          <w:sz w:val="17"/>
          <w:szCs w:val="17"/>
        </w:rPr>
        <w:t xml:space="preserve">Heat mats</w:t>
      </w:r>
    </w:p>
    <w:p>
      <w:pPr>
        <w:pStyle w:val="ListParagraph"/>
        <w:numPr>
          <w:ilvl w:val="0"/>
          <w:numId w:val="1"/>
        </w:numPr>
        <w:spacing w:after="60" w:line="245"/>
      </w:pPr>
      <w:r>
        <w:rPr>
          <w:rFonts w:ascii="Calibri" w:cs="Calibri" w:eastAsia="Calibri" w:hAnsi="Calibri"/>
          <w:sz w:val="17"/>
          <w:szCs w:val="17"/>
        </w:rPr>
        <w:t xml:space="preserve">Desiccator</w:t>
      </w:r>
    </w:p>
    <w:p>
      <w:pPr>
        <w:pStyle w:val="ListParagraph"/>
        <w:numPr>
          <w:ilvl w:val="0"/>
          <w:numId w:val="1"/>
        </w:numPr>
        <w:spacing w:after="60" w:line="245"/>
      </w:pPr>
      <w:r>
        <w:rPr>
          <w:rFonts w:ascii="Calibri" w:cs="Calibri" w:eastAsia="Calibri" w:hAnsi="Calibri"/>
          <w:sz w:val="17"/>
          <w:szCs w:val="17"/>
        </w:rPr>
        <w:t xml:space="preserve">Oven log</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SWI-PRO-MET-206-010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SWI-PRO-MET-206-010.</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KBK-MIR-LAB-PRE-SOP-003 Pengeringan Sampel and WET-SOP-024 ashing furnace</w:t>
      </w:r>
    </w:p>
    <w:p>
      <w:pPr>
        <w:pStyle w:val="ListParagraph"/>
        <w:numPr>
          <w:ilvl w:val="0"/>
          <w:numId w:val="1"/>
        </w:numPr>
        <w:spacing w:after="60" w:line="245"/>
      </w:pPr>
      <w:r>
        <w:rPr>
          <w:rFonts w:ascii="Calibri" w:cs="Calibri" w:eastAsia="Calibri" w:hAnsi="Calibri"/>
          <w:sz w:val="17"/>
          <w:szCs w:val="17"/>
        </w:rPr>
        <w:t xml:space="preserve">ILS quotation Q0023979 - 2 x drying oven 560 L with 70 trays, ashing furnace 3.5 kW, muffle furnace SF-3-SD</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JSEA-PRO-MET-206-010</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JSEA-PRO-MET-206-010  ·  Drying Oven and Muffle Furnace Operation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