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Sample Sorting and Batch Allocation (301  Sample Preparation)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HM-MMM-WHS-FRM-031-R03-JSEA-PRO-LAB-301-002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Work from the register, not from the pile. Every sample sorted is ticked off the register.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Group by analysis type and by expected grade range. Keep high-grade streams away from low-grade.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Set the batch size to what the digest and instrument run can actually handle in one pass.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Insert the quality control samples - standard, blank and duplicate - at the frequency the quality procedure sets, and record where each sits in the batch.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Number the batch and write the batch sheet before the samples move 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Flag any sample that cannot be batched, with the reason, rather than holding it silently.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JSEA-PRO-LAB-301-002 Sample Sorting and Batch Allocation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