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Residue and Reject Pulp Handling and Disposal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HM-MMM-WHS-FRM-031-R03-JSEA-PRO-LAB-301-012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Keep rejects segregated by batch until the result is reported and accepted. A reject disposed of before the result is accepted cannot be re-run.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Store rejects in the labelled bins for their stream, not loose on the floor.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Confirm authorisation before disposing of any reject.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Move residues with the trolley or light vehicle, not by carrying. Loads are heavy and the route is usually across a yard.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Dispose to the designated point only. Cyanide-bearing residue does not go to general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disposal in the waste register with the batch numbers it covered.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JSEA-PRO-LAB-301-012 Residue and Reject Pulp Handling and Disposal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