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Manual Handling, Trolley and Light Vehicle Use in Prep Area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HM-MMM-WHS-FRM-031-R03-JSEA-PRO-LAB-301-015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Assess the load before lifting. If it is above the site manual handling limit, use an aid or a second person.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Clear the route before moving anything. Most drops happen because of what was in the way, not the weight.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Use the trolley for sample boxes and residue bins rather than carrying.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Load trolleys low and stable. A high load tips at the first ramp.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For light vehicle use, hold the site licence, complete the pre-start check and secure the load before moving.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Do not reverse without a spotter where visibility is restricted.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damaged trolley, wheel or ramp rather than working around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JSEA-PRO-LAB-301-015 Manual Handling, Trolley and Light Vehicle Use in Prep Area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