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Chemical Issue, Decanting and Acid Transfer from IBC or Drum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HM-MMM-WHS-FRM-031-R03-JSEA-PRO-LAB-302-021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Read the safety data sheet before handling any chemical you have not handled before.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Wear the full acid PPE set - face shield, apron, gloves and boots - for any acid decant. Safety glasses alone are not enough.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receiving container is the right material, clean, labelled and large enough with freeboard.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Never decant by tipping a drum by hand. Use the pump or the drum cradle.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Decant in the fume cupboard or at the designated decanting point with the spill kit at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Add acid to water, never water to acid, for any dilution.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receiving container immediately - before it leaves the decanting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issue in the chemical register and return the bulk container to its store.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JSEA-PRO-LAB-302-021 Chemical Issue, Decanting and Acid Transfer from IBC or Drum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