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Laboratory Sludge Transfer to IBC and Disposal (302  Wet Lab)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HM-MMM-WHS-FRM-031-R03-JSEA-PRO-LAB-302-029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what is in the sludge before moving it. A sludge containing both acid and cyanide residues is an HCN risk when disturbed.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Neutralise and confirm with pH paper before transfer where the method requires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Wear full chemical PPE for the transfer.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Transfer with the pump or trolley - never carry an open container of sludge.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Do not overfill the IBC. Leave the freeboard the transport requires.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Label the IBC with contents, hazard and accumulation start date.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the transfer in the waste register.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Arrange removal at the set interval and file the disposal documentation.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JSEA-PRO-LAB-302-029 Laboratory Sludge Transfer to IBC and Disposal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