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Neutralisation of Empty Reagent Containers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HM-MMM-WHS-FRM-031-R03-JSEA-PRO-LAB-302-030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what the container held before opening it. Never assume from the label alone if it has been re-used.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Rinse the container with water into the neutralisation vessel, not to drain.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Neutralise the rinsate and confirm with pH paper.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Repeat the rinse until the rinsate is neutral.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Deface or remove the original label so the container cannot be mistaken for full.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Dispose of the container to the route its material requires.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in the waste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JSEA-PRO-LAB-302-030 Neutralisation of Empty Reagent Containers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