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Perchloric Acid Digest and Fume Cupboard Washdown Routine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HM-MMM-WHS-FRM-031-R03-JSEA-PRO-LAB-302-032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Use ONLY the fume cupboard rated and plumbed for perchloric acid. Never use a general cupboard, and never use one where organic solvent work has been done.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washdown system is functional before starting. If it is not, do not start.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Never mix perchloric acid with organic material. Perchloric acid and organics together is an explosion, not a reaction.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Where the sample contains organic matter, destroy it with nitric acid first and confirm destruction before adding perchloric.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to fumes as the method directs but NEVER to dryness. A perchloric digest taken to dryness is the classic explosion.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the digest under observation for the whole fuming stage.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the fume cupboard washdown immediately after the digest, for the full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digest and the washdown in the log. An unrecorded washdown is treated as not done.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JSEA-PRO-LAB-302-032 Perchloric Acid Digest and Fume Cupboard Washdown Routine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