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AAS Start-Up, Flame Ignition and Shutdown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HM-MMM-WHS-FRM-031-R03-JSEA-PRO-LAB-303-001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extraction blower over the burner is running BEFORE anything else. No extraction, no flame.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acetylene and air supply pressures are at the values the manual states, and that the flashback arrestors are fitted and in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Check the burner slot is clean and the drain trap is filled with liquid to the mark. A dry drain trap lets flame back into the spray chamber.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Ignite in the order the PerkinElmer manual sets - air first, then acetylene. Never acetylene first.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a stable blue flame. An unstable or yellow flame means a blocked nebuliser or wrong gas ratio - shut down and fix it rather than adjusting around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Aspirate blank between samples so the nebuliser does not dry 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To shut down, aspirate water to clear the system, then extinguish in the reverse order - acetylene off first, then air.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Close the cylinder valves at the end of the session and record the run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JSEA-PRO-LAB-303-001 AAS Start-Up, Flame Ignition and Shutdown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