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Preparation of Cyanide Analysis Reagents - Pre and Post Distillation (304  Environmental Analysis)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HM-MMM-WHS-FRM-031-R03-JSEA-PRO-LAB-304-019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Work in the fume cupboard with the airflow confirmed.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Check the balance verification is current, and that every reagent to be used is in date and correctly labelled.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Weigh or measure the reagent as the method requires and record the exact quantity.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Add reagents in the order the method states. Several of these reagents are incompatible with acid - keep the bench clear of acid while making them.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Make up to the mark in a volumetric flask at the reference temperature.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Mix thoroughly by inversion, not by shaking, so no material is left on the neck.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Label the container immediately with the identity, concentration, preparation date, expiry and the preparer's initials. An unlabelled solution is discarded, not guessed at.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Record the preparation in the solution register, and standardise it against a primary standard where the method calls for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9. Store as the method requires - in the labelled position in the reagent store, away from acids.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JSEA-PRO-LAB-304-019 Preparation of Cyanide Analysis Reagents - Pre and Post Distillation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