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Control Chart Review and Out-of-Control Response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HM-MMM-WHS-FRM-031-R03-JSEA-PRO-LAB-305-002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Plot every standard result on its chart as the batch completes, not weekly in arrears.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Apply the control rules - a point outside the outer limit, a run on one side of the mean, or a trend, each fail for a different reason.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 single point outside the limits fails that batch. A run or a trend inside the limits is a developing problem and is investigated before it fails.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On an out-of-control event, hold every affected result, identify the affected window back to the last in-control point, and investigate.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Work through the likely causes in order - standard, balance, calibration, reagent, operator, instrument.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investigation and the conclusion, including what was ruled out.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Re-run the affected window after the cause is corrected.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Recalculate the control limits only on a documented decision, never to make a failing chart pass.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JSEA-PRO-LAB-305-002 Control Chart Review and Out-of-Control Response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