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Umpire and Referee Assay Management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Retain a paired split of every sample that could go to umpire, and store it where it can be found.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Select umpire samples per the agreement - the frequency, the selection basis and the laboratories are commercial terms, not laboratory choices.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Dispatch under seal with a full chain of custody.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Compare the umpire result against the site result on the same basis - same moisture basis, same units, same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 difference exceeds the agreed splitting limit, trigger the referee process the agreement sets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Track the site-to-umpire difference over time. A consistent bias is a laboratory problem, not chance.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umpire result and every referee outcome, and feed them to the metal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JSEA-PRO-LAB-305-003 Umpire and Referee Assay Management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