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Leach Tank Sampling Round - 031-TK-001 Launder and Discharge (031 Leaching)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Verify flow on the leach tank sampling pump line is normal - no surging and no blockage.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Notify the control room that sampling is to be carried 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Start the leach feed sampling pump 031-PP-166.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Allow the first 5 to 10 seconds of flow to discharge to drain as a line flush.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Collect a minimum of 4 litres of slurry into the sampling bucket.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Stop the leach feed sampling pump 031-PP-166.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Stir the sample thoroughly with the spatula to homogenise it before splitting into two containers.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Determine pH - calibrate once per shift against pH 4, 7 and 10 buffers, rinse and dry the electrode, immerse fully, wait about 30 seconds, record value and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Determine dissolved oxygen IMMEDIATELY after collection to prevent atmospheric exchange. Rinse the probe, do not wipe the membrane hard, immerse, keep a gentle flow across the membrane, wait 30 to 60 seconds, record value and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10. Filter about 2000 mL through the filter press to obtain a clear filtrate. Collect into three labelled bottles - CN Free manual, CN Free Lab, WAD CN Lab.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11. Titrate the CN Free manual filtrate straight after filtration to minimise cyanide volatilisation.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12. Determine per cent solids on the Marcy scale.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13. Filter 1 litre for solution and solid assay, dry the cake and submit both to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JSEA-PRO-MET-201-003 Leach Tank Sampling Round - 031-TK-001 Launder and Discharge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