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Reagent Solution Strength Sampling - NaCN, NaOH, H2SO4, NaCl, Lime and NaSH (101 to 107 Reagents)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HM-MMM-WHS-FRM-031-R03-JSEA-PRO-MET-201-020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(HCl); Silver nitrate (AgNO3) titrant; Lime / lime slurry; Sodium chloride (NaCl) brine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Read the reagent-specific site sampling procedure before starting - the PPE and the approach differ between cyanide, acid, caustic and NaSH.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use a container that has held a different reagent. Dedicated, labelled containers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For sodium cyanide solution, sample only from the designated valve with full cyanide PPE, including the gas mask with A2B2E2K2P3 cartridge available for immediate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For sodium cyanide briquettes, sample the solid with the dust controls in place and do not open the sample in an unventilated space.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For sulphuric acid and sodium hydroxide, sample slowly from the designated diluted-solution valve, never from the concentrated storage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For sodium hydrosulphide, confirm no acid dosing is running anywhere that could contact the stream, and wear the multi-gas monitor including H2S.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sulphide released from sodium hydrosulphide or from an acidified sulphide stream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multi-gas monitor including H2S worn and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 people, one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on any alarm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of the NaSH circuit during acid dosing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Titrate or measure density in the field where the method allows, and bottle the laboratory split for confirmation.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batch number, make-up time, measured strength and the target strength against each sample. Report any batch outside the target range to the Shift Supervisor before it is dosed.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JSEA-PRO-MET-201-020 Reagent Solution Strength Sampling - NaCN, NaOH, H2SO4, NaCl, Lime and NaSH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