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Composite Sample Build-Up, Splitting and Handover to Laboratory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composite containers are clean, labelled by stream and composite number, and empty at the start of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Add the stated volume from each hourly spot sample. The site schedule is 4 litres collected per hour, split 2 litres to the operator and 2 litres to the laboratory, building four 12-litre composites per shift on the main streams.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the volume added and the time for every increment. A missed increment is recorded as missed, not quietly skipped.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At the end of the composite period, stir the container thoroughly to homogenise before splitting.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Split with the riffle splitter or rotary divider, not by scooping - a scooped split is biased towards the coarse fraction.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Bag or bottle the laboratory split, label it fully, and record it in the sample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Hand over to the laboratory and obtain a signature. Handover without a signature is not a handover.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Retain the operator split until the laboratory result is reported and accepted.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JSEA-PRO-MET-201-021 Composite Sample Build-Up, Splitting and Handover to Laboratory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