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Inventory and Resin Movement Accounting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HM-MMM-WHS-FRM-031-R03-JSEA-PRO-MET-202-006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fresh resin addition and every conditioning batch - date, volume,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every transfer between adsorption tanks and to and from the elution columns, with direction and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resin found on any screen undersize or in any launder as a loss, with the location.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Reconcile the inventory from the concentration measurements against the movement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bead size distribution against the previous count - a shift to fines is attrition and predicts the next loss.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Report the resin balance with the monthly close and against RA-01.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JSEA-PRO-MET-202-006 Resin Inventory and Resin Movement Accounting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