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Dispatch, Umpire Assay and External Laboratory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and prepare the samples for dispatch per the site protocol - umpire splits, check assays and any sample the site laboratory cannot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Label and seal each sample, and record it in the dispatch register with the seal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Complete the chain of custody form and obtain a signature at each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dispatch date, carrier and expected turnaround.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On receipt of results, compare against the site result for the same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Track the site-to-external difference over time and report any developing bias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File the certificate against the dispatch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JSEA-PRO-MET-202-010 Sample Dispatch, Umpire Assay and External Laboratory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