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Flocculant Screening and Dose Optimisation Test (204  Met Lab - Physical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HM-MMM-WHS-FRM-031-R03-JSEA-PRO-MET-204-010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Flocculant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settling cylinders and a flocculant test rig are available before planning the test.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Make up each candidate flocculant at the same strength and ageing time.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Run the settling test at a fixed dose across all candidates first, to shortlist.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Run the dose response on the shortlist.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Record settling rate, overflow clarity and underflow density for each.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Cost each option per tonne treated at its optimum dose.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Report against the plant flocculant basis in the Roytec control philosophies.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JSEA-PRO-MET-204-010 Flocculant Screening and Dose Optimisation Test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