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Fume Cupboard Operation, Scrubber Check and Cleaning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HM-MMM-WHS-FRM-031-R03-JSEA-PRO-MET-206-002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extraction fan is running and the airflow indicator reads within its marked range before starting any work.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scrubber is running and its pH dosing is operating, and record the scrubber liquor pH.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Where scrubber liquor pH is out of range, stop - a scrubber outside its pH range is not scrubbing.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Work with the sash at the marked working height. Raising the sash breaks the containment.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Keep apparatus at least 150 mm inside the sash line and never block the rear baffle.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For perchloric acid work, use only the cupboard rated for it, and carry out the washdown routine immediately after every use. Perchlorate build-up in ductwork is explosive.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Wash down the working surface at the end of every session.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airflow reading, the scrubber pH and the washdown in the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JSEA-PRO-MET-206-002 Fume Cupboard Operation, Scrubber Check and Cleaning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