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Cyanide Analyser Calibration and Standardisation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SWI-PRO-MET-207-008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JSEA-PRO-MET-207-008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207  Automatic Sampling and Online Analysers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HM-PRC-VXX-PRO211  Automatic Sampling and Online Analyser Operation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DRAFT FOR REVIEW - NOT FOR USE UNTIL APPROVED. The calibration method is from the Martabe work instruction 'Leach Analyzer Calibration' (DOC-3-MET-PMC-WIN-00126-IE, v1.0), written for the Martabe cyanide probe in the leach hut with WAD calibration switched off. Molycop Cynoprobe v3 WAD vendor calibration data is still not held, so WAD calibration is not covered.</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Calibrate and standardise the online cyanide analysers against known standards.</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032-CA-001 and 051-CA-002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Online cyanide analysers</w:t>
            </w:r>
          </w:p>
        </w:tc>
      </w:tr>
    </w:tbl>
    <w:p>
      <w:pPr>
        <w:spacing w:after="60" w:before="0" w:line="245"/>
      </w:pPr>
    </w:p>
    <w:p>
      <w:pPr>
        <w:spacing w:after="60" w:before="0" w:line="245"/>
      </w:pPr>
      <w:r>
        <w:rPr>
          <w:rFonts w:ascii="Calibri" w:cs="Calibri" w:eastAsia="Calibri" w:hAnsi="Calibri"/>
          <w:sz w:val="17"/>
          <w:szCs w:val="17"/>
        </w:rPr>
        <w:t xml:space="preserve">Frequency: To be set once the vendor calibration data is held.</w:t>
      </w:r>
    </w:p>
    <w:p>
      <w:pPr>
        <w:spacing w:after="60" w:before="0" w:line="245"/>
      </w:pPr>
      <w:r>
        <w:rPr>
          <w:rFonts w:ascii="Calibri" w:cs="Calibri" w:eastAsia="Calibri" w:hAnsi="Calibri"/>
          <w:sz w:val="17"/>
          <w:szCs w:val="17"/>
        </w:rPr>
        <w:t xml:space="preserve">This instruction sits under Standard Work Procedure HM-PRC-VXX-PRO211 - Automatic Sampling and Online Analyser Operation. Read that procedure before carrying out this task for the first time.</w:t>
      </w:r>
    </w:p>
    <w:p>
      <w:pPr>
        <w:spacing w:after="60" w:before="0" w:line="245"/>
      </w:pPr>
      <w:r>
        <w:rPr>
          <w:rFonts w:ascii="Calibri" w:cs="Calibri" w:eastAsia="Calibri" w:hAnsi="Calibri"/>
          <w:sz w:val="17"/>
          <w:szCs w:val="17"/>
        </w:rPr>
        <w:t xml:space="preserve">Register line: SWI-PRO-MET-207-008 in HM-MMM-WHS-REG-XXX-R00-SWI-SWMS, tab SWI-MET. The matching hazard analysis is JSEA-PRO-MET-207-008.</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JSEA-PRO-MET-207-008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live electrical equipment at a sample pump, cutter or local control station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No opening of electrical enclosures. Faults reported, not investigated. Isolation, lock-out, tag-out and test-for-dead by an authorised person before any electrical work.</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Cyanide standards (2 L bottles) carried to the analyser hut; eye splash; stairs to the hut</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Standards carried in lidded dark bottles inside a second plastic bag. Nitrile or latex gloves, glasses and the gas mask with A2B2E2K2P3 cartridge available. Safety data sheet read; eyewash proven flowing; spill kit at hand; pour slowly; clean spills at once. Poisoning or breathing difficulty: clinic or the emergency response team at once. Stairs with chains and handrails in place and three points of contact.</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JSEA-PRO-MET-207-008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Potassium chloride electrolyte per KBK MET SOP-0053</w:t>
      </w:r>
    </w:p>
    <w:p>
      <w:pPr>
        <w:pStyle w:val="ListParagraph"/>
        <w:numPr>
          <w:ilvl w:val="0"/>
          <w:numId w:val="1"/>
        </w:numPr>
        <w:spacing w:after="60" w:line="245"/>
      </w:pPr>
      <w:r>
        <w:rPr>
          <w:rFonts w:ascii="Calibri" w:cs="Calibri" w:eastAsia="Calibri" w:hAnsi="Calibri"/>
          <w:sz w:val="17"/>
          <w:szCs w:val="17"/>
        </w:rPr>
        <w:t xml:space="preserve">Cyanide standards</w:t>
      </w:r>
    </w:p>
    <w:p>
      <w:pPr>
        <w:pStyle w:val="ListParagraph"/>
        <w:numPr>
          <w:ilvl w:val="0"/>
          <w:numId w:val="1"/>
        </w:numPr>
        <w:spacing w:after="60" w:line="245"/>
      </w:pPr>
      <w:r>
        <w:rPr>
          <w:rFonts w:ascii="Calibri" w:cs="Calibri" w:eastAsia="Calibri" w:hAnsi="Calibri"/>
          <w:sz w:val="17"/>
          <w:szCs w:val="17"/>
        </w:rPr>
        <w:t xml:space="preserve">Fume-controlled position</w:t>
      </w:r>
    </w:p>
    <w:p>
      <w:pPr>
        <w:pStyle w:val="ListParagraph"/>
        <w:numPr>
          <w:ilvl w:val="0"/>
          <w:numId w:val="1"/>
        </w:numPr>
        <w:spacing w:after="60" w:line="245"/>
      </w:pPr>
      <w:r>
        <w:rPr>
          <w:rFonts w:ascii="Calibri" w:cs="Calibri" w:eastAsia="Calibri" w:hAnsi="Calibri"/>
          <w:sz w:val="17"/>
          <w:szCs w:val="17"/>
        </w:rPr>
        <w:t xml:space="preserve">[M] Burette, glass flasks, pipette, dark plastic bottles and plastic bags (second containment)</w:t>
      </w:r>
    </w:p>
    <w:p>
      <w:pPr>
        <w:pStyle w:val="ListParagraph"/>
        <w:numPr>
          <w:ilvl w:val="0"/>
          <w:numId w:val="1"/>
        </w:numPr>
        <w:spacing w:after="60" w:line="245"/>
      </w:pPr>
      <w:r>
        <w:rPr>
          <w:rFonts w:ascii="Calibri" w:cs="Calibri" w:eastAsia="Calibri" w:hAnsi="Calibri"/>
          <w:sz w:val="17"/>
          <w:szCs w:val="17"/>
        </w:rPr>
        <w:t xml:space="preserve">[M] NaCN standard solutions at 3 levels, 2 L each; AgNO3 0.01 M and rhodanine indicator</w:t>
      </w:r>
    </w:p>
    <w:p>
      <w:pPr>
        <w:pStyle w:val="Heading1"/>
        <w:spacing w:after="120" w:before="260"/>
      </w:pPr>
      <w:r>
        <w:rPr>
          <w:rFonts w:ascii="Calibri" w:cs="Calibri" w:eastAsia="Calibri" w:hAnsi="Calibri"/>
          <w:b/>
          <w:bCs/>
          <w:color w:val="1F3864"/>
          <w:sz w:val="24"/>
          <w:szCs w:val="24"/>
        </w:rPr>
        <w:t xml:space="preserve">6  STEPS</w:t>
      </w:r>
    </w:p>
    <w:p>
      <w:pPr>
        <w:spacing w:after="60" w:before="0" w:line="245"/>
      </w:pPr>
      <w:r>
        <w:rPr>
          <w:rFonts w:ascii="Calibri" w:cs="Calibri" w:eastAsia="Calibri" w:hAnsi="Calibri"/>
          <w:sz w:val="17"/>
          <w:szCs w:val="17"/>
        </w:rPr>
        <w:t xml:space="preserve">[M] = taken from the Martabe team work instruction "Leach Analyzer Calibration (DOC-3-MET-PMC-WIN-00126-IE)" (25/12/2024).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Electrolyte: prepare the potassium chloride electrolyte per KBK MET SOP-0053 (partial source already held). [CONFIRM] the source is written for one leach analyser in the leach hut; confirm it applies to 032-CA-001 and which analyser 051-CA-002 needs. The source Indonesian text lists NaCN standards of 250, 500 and 700 ppm, the English text lists 30, 250 and 500 ppm, and '205' appears once - confirm the standard values and who supplies them (the source says the ITS laboratory).</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5 minutes before starting to think through the task, each risk and the controls needed ('Take 5'). Prepare the burette, flasks, pipette, dark bottles and bags and check they are in good condition. Confirm the materials are in date. If not, stop and report [M].</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Take the NaCN standards at 3 levels, 2 L each, and put them in dark plastic bottles with good lids. Put each bottle in a plastic bag as second containment.</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Confirm the nearest safety eyewash works.</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Tell the control room the cyanide probe will be calibrated. The operator may take over the cyanide addition to the tank.</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Titrate each standard by hand, 3 times per standard, and record the results. Wear latex gloves whenever you contact a cyanide standard. Use SWI-PRO-MET-205-001.</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Calculate the average titrated concentration for each standard.</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On the probe panel press 'setting'. Select 'calibration' with the down button and press enter. Press 'calibration wizard'.</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Use 3 calibration points and press continue. Make sure the WAD calibration box is NOT ticked.</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Set flushes between standards to 4, flushes between samples to 1 and sample times to 4.</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Enter the average titrated concentration for each standard and press next.</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Dip the auxiliary line (line 3) into standard 1 and press start, then press done. Repeat for the other two standards. Press next after all standards are measured.</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Remove any reading that differs from the others, then press next.</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Press accept if R squared is above 0.99. Record M and C before and after the calibration, and R squared after calibration.</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Check the verification readings: automatic and manual NaCN within plus or minus 10 ppm; filtrate temperature 25 to 40 degrees C; leach analyser pH 9 to 11 [CONFIRM] this range reaches below the 10.5 cyanide safety limit; probe pH immersed in the filtrate solution. If anything is abnormal, call the metallurgist.</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Tell the control room the calibration is finished. Record the before and after readings in 'G:\Processing\5. Metallurgy\Metallurgy Lab\04 Metlab Data\Calibration Logsheet\Logsheet Cyanide Analyzer Calibration' or on form DOC-4-MET-PMC-DFR-00136-EN (Form Cyanide Analyzer Calibration.xlsx).</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Clean-up: pour all the remaining standard solution into the leach tank. Wash the bottles with water in the leach hut and return them to storage. [CONFIRM] the source's troubleshooting guide for critical errors is an attachment that has not been received.</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KBK-MIR-MP-PRO-MET-SOP-0053 Pembuatan Larutan Kalium Klorida untuk Cyanide Analizer, received 11 Aug 2026 - the electrolyte preparation only</w:t>
      </w:r>
    </w:p>
    <w:p>
      <w:pPr>
        <w:pStyle w:val="ListParagraph"/>
        <w:numPr>
          <w:ilvl w:val="0"/>
          <w:numId w:val="1"/>
        </w:numPr>
        <w:spacing w:after="60" w:line="245"/>
      </w:pPr>
      <w:r>
        <w:rPr>
          <w:rFonts w:ascii="Calibri" w:cs="Calibri" w:eastAsia="Calibri" w:hAnsi="Calibri"/>
          <w:sz w:val="17"/>
          <w:szCs w:val="17"/>
        </w:rPr>
        <w:t xml:space="preserve">Molycop Cynoprobe v3 WAD calibration data not held</w:t>
      </w:r>
    </w:p>
    <w:p>
      <w:pPr>
        <w:pStyle w:val="ListParagraph"/>
        <w:numPr>
          <w:ilvl w:val="0"/>
          <w:numId w:val="1"/>
        </w:numPr>
        <w:spacing w:after="60" w:line="245"/>
      </w:pPr>
      <w:r>
        <w:rPr>
          <w:rFonts w:ascii="Calibri" w:cs="Calibri" w:eastAsia="Calibri" w:hAnsi="Calibri"/>
          <w:sz w:val="17"/>
          <w:szCs w:val="17"/>
        </w:rPr>
        <w:t xml:space="preserve">Martabe work instruction 'Leach Analyzer Calibration' DOC-3-MET-PMC-WIN-00126-IE v1.0 (issued 25/12/2024; reference SOPs DOC-2-MET-MEL-SOP-00087-IE and DOC-IV-MET-CHH-SOP-00039) - calibration method</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SWI-PRO-MET-207-008  ·  Cyanide Analyser Calibration and Standardisation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