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PROCEDURE</w:t>
      </w:r>
    </w:p>
    <w:p>
      <w:pPr>
        <w:pBdr>
          <w:bottom w:val="single" w:sz="8" w:space="4" w:color="1F3864"/>
        </w:pBdr>
        <w:spacing w:after="80" w:before="0" w:line="300"/>
      </w:pPr>
      <w:r>
        <w:rPr>
          <w:rFonts w:ascii="Calibri" w:cs="Calibri" w:eastAsia="Calibri" w:hAnsi="Calibri"/>
          <w:b/>
          <w:bCs/>
          <w:color w:val="1F3864"/>
          <w:sz w:val="32"/>
          <w:szCs w:val="32"/>
        </w:rPr>
        <w:t xml:space="preserve">Laboratory Wet Chemistry and Digestion</w:t>
      </w:r>
    </w:p>
    <w:p>
      <w:pPr>
        <w:spacing w:after="140" w:before="0" w:line="245"/>
      </w:pPr>
      <w:r>
        <w:rPr>
          <w:rFonts w:ascii="Calibri" w:cs="Calibri" w:eastAsia="Calibri" w:hAnsi="Calibri"/>
          <w:color w:val="555555"/>
          <w:sz w:val="17"/>
          <w:szCs w:val="17"/>
        </w:rPr>
        <w:t xml:space="preserve">Standard Work Procedure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HM-PRC-VXX-PRO213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Title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Laboratory Wet Chemistry and Digestion</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Scope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Laboratory wet chemistry and digestion - assay weighing, sample patterns, ashing, aqua regia and three-acid digestion of solids, carbon, resin and bullion, solution preparation including DIBK extraction, reagent and standard preparation, chemical handling, fume cupboard and scrubber operation, glassware, spill and power failure response, and waste.</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Register 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302 Wet Lab, on tabs JSEA_LAB and SWI-LAB</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Hazard analyses beneath</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33 (JSEA-PRO-LAB-302-001 to -033)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Work instructions beneath</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Process owner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Heritage Mineral Operations  ·  Business unit Mt. Morgan</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owner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Process Operations Superintendent</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approver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Process Manager</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p>
      <w:pPr>
        <w:pStyle w:val="Heading1"/>
        <w:spacing w:after="120" w:before="260"/>
      </w:pPr>
      <w:r>
        <w:rPr>
          <w:rFonts w:ascii="Calibri" w:cs="Calibri" w:eastAsia="Calibri" w:hAnsi="Calibri"/>
          <w:b/>
          <w:bCs/>
          <w:color w:val="1F3864"/>
          <w:sz w:val="24"/>
          <w:szCs w:val="24"/>
        </w:rPr>
        <w:t xml:space="preserve">1  PURPOSE / SCOPE</w:t>
      </w:r>
    </w:p>
    <w:p>
      <w:pPr>
        <w:spacing w:after="60" w:before="0" w:line="245"/>
      </w:pPr>
      <w:r>
        <w:rPr>
          <w:rFonts w:ascii="Calibri" w:cs="Calibri" w:eastAsia="Calibri" w:hAnsi="Calibri"/>
          <w:sz w:val="17"/>
          <w:szCs w:val="17"/>
        </w:rPr>
        <w:t xml:space="preserve">This procedure covers laboratory wet chemistry and digestion at the Mt. Morgan processing plant. It is the procedure that the 33 hazard analyses and 33 work instructions in register area 302 sit under.</w:t>
      </w:r>
    </w:p>
    <w:p>
      <w:pPr>
        <w:spacing w:after="60" w:before="0" w:line="245"/>
      </w:pPr>
      <w:r>
        <w:rPr>
          <w:rFonts w:ascii="Calibri" w:cs="Calibri" w:eastAsia="Calibri" w:hAnsi="Calibri"/>
          <w:sz w:val="17"/>
          <w:szCs w:val="17"/>
        </w:rPr>
        <w:t xml:space="preserve">Laboratory wet chemistry and digestion - assay weighing, sample patterns, ashing, aqua regia and three-acid digestion of solids, carbon, resin and bullion, solution preparation including DIBK extraction, reagent and standard preparation, chemical handling, fume cupboard and scrubber operation, glassware, spill and power failure response, and waste.</w:t>
      </w:r>
    </w:p>
    <w:p>
      <w:pPr>
        <w:pStyle w:val="Heading1"/>
        <w:spacing w:after="120" w:before="260"/>
      </w:pPr>
      <w:r>
        <w:rPr>
          <w:rFonts w:ascii="Calibri" w:cs="Calibri" w:eastAsia="Calibri" w:hAnsi="Calibri"/>
          <w:b/>
          <w:bCs/>
          <w:color w:val="1F3864"/>
          <w:sz w:val="24"/>
          <w:szCs w:val="24"/>
        </w:rPr>
        <w:t xml:space="preserve">2  RESPONSIBILITIES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Role</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Responsibilities</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Laboratory Technician</w:t>
            </w:r>
          </w:p>
        </w:tc>
        <w:tc>
          <w:tcPr>
            <w:tcW w:type="dxa" w:w="6426"/>
            <w:tcMar>
              <w:top w:type="dxa" w:w="55"/>
              <w:left w:type="dxa" w:w="85"/>
              <w:bottom w:type="dxa" w:w="55"/>
              <w:right w:type="dxa" w:w="85"/>
            </w:tcMar>
          </w:tcPr>
          <w:p>
            <w:pPr>
              <w:spacing w:after="30" w:line="235"/>
            </w:pPr>
            <w:r>
              <w:rPr>
                <w:rFonts w:ascii="Calibri" w:cs="Calibri" w:eastAsia="Calibri" w:hAnsi="Calibri"/>
                <w:sz w:val="16"/>
                <w:szCs w:val="16"/>
              </w:rPr>
              <w:t xml:space="preserve">Carry out the task to the schedule and to the work instruction.</w:t>
            </w:r>
          </w:p>
          <w:p>
            <w:pPr>
              <w:spacing w:after="30" w:line="235"/>
            </w:pPr>
            <w:r>
              <w:rPr>
                <w:rFonts w:ascii="Calibri" w:cs="Calibri" w:eastAsia="Calibri" w:hAnsi="Calibri"/>
                <w:sz w:val="16"/>
                <w:szCs w:val="16"/>
              </w:rPr>
              <w:t xml:space="preserve">Only carry out work where competent and authorised to do so.</w:t>
            </w:r>
          </w:p>
          <w:p>
            <w:pPr>
              <w:spacing w:after="30" w:line="235"/>
            </w:pPr>
            <w:r>
              <w:rPr>
                <w:rFonts w:ascii="Calibri" w:cs="Calibri" w:eastAsia="Calibri" w:hAnsi="Calibri"/>
                <w:sz w:val="16"/>
                <w:szCs w:val="16"/>
              </w:rPr>
              <w:t xml:space="preserve">Record what was actually done. Work not done is recorded as not done - never invented and never back-filled.</w:t>
            </w:r>
          </w:p>
          <w:p>
            <w:pPr>
              <w:spacing w:after="0" w:line="235"/>
            </w:pPr>
            <w:r>
              <w:rPr>
                <w:rFonts w:ascii="Calibri" w:cs="Calibri" w:eastAsia="Calibri" w:hAnsi="Calibri"/>
                <w:sz w:val="16"/>
                <w:szCs w:val="16"/>
              </w:rPr>
              <w:t xml:space="preserve">Stop and report if any control in the JSEA is not in place.</w:t>
            </w:r>
          </w:p>
        </w:tc>
      </w:tr>
      <w:tr>
        <w:tc>
          <w:tcPr>
            <w:tcW w:type="dxa" w:w="26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Laboratory Supervisor</w:t>
            </w:r>
          </w:p>
        </w:tc>
        <w:tc>
          <w:tcPr>
            <w:tcW w:type="dxa" w:w="6426"/>
            <w:shd w:val="clear" w:color="auto" w:fill="F2F5FA"/>
            <w:tcMar>
              <w:top w:type="dxa" w:w="55"/>
              <w:left w:type="dxa" w:w="85"/>
              <w:bottom w:type="dxa" w:w="55"/>
              <w:right w:type="dxa" w:w="85"/>
            </w:tcMar>
          </w:tcPr>
          <w:p>
            <w:pPr>
              <w:spacing w:after="30" w:line="235"/>
            </w:pPr>
            <w:r>
              <w:rPr>
                <w:rFonts w:ascii="Calibri" w:cs="Calibri" w:eastAsia="Calibri" w:hAnsi="Calibri"/>
                <w:sz w:val="16"/>
                <w:szCs w:val="16"/>
              </w:rPr>
              <w:t xml:space="preserve">Authorise the task and confirm the area is fit before it starts.</w:t>
            </w:r>
          </w:p>
          <w:p>
            <w:pPr>
              <w:spacing w:after="30" w:line="235"/>
            </w:pPr>
            <w:r>
              <w:rPr>
                <w:rFonts w:ascii="Calibri" w:cs="Calibri" w:eastAsia="Calibri" w:hAnsi="Calibri"/>
                <w:sz w:val="16"/>
                <w:szCs w:val="16"/>
              </w:rPr>
              <w:t xml:space="preserve">Know that the task is in progress and where the person is.</w:t>
            </w:r>
          </w:p>
          <w:p>
            <w:pPr>
              <w:spacing w:after="30" w:line="235"/>
            </w:pPr>
            <w:r>
              <w:rPr>
                <w:rFonts w:ascii="Calibri" w:cs="Calibri" w:eastAsia="Calibri" w:hAnsi="Calibri"/>
                <w:sz w:val="16"/>
                <w:szCs w:val="16"/>
              </w:rPr>
              <w:t xml:space="preserve">Understand that much of the plant is automated and equipment may start or stop without warning.</w:t>
            </w:r>
          </w:p>
          <w:p>
            <w:pPr>
              <w:spacing w:after="0" w:line="235"/>
            </w:pPr>
            <w:r>
              <w:rPr>
                <w:rFonts w:ascii="Calibri" w:cs="Calibri" w:eastAsia="Calibri" w:hAnsi="Calibri"/>
                <w:sz w:val="16"/>
                <w:szCs w:val="16"/>
              </w:rPr>
              <w:t xml:space="preserve">Act on any off-specification result reported from the task.</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Chief Chemist / Metallurgist</w:t>
            </w:r>
          </w:p>
        </w:tc>
        <w:tc>
          <w:tcPr>
            <w:tcW w:type="dxa" w:w="6426"/>
            <w:tcMar>
              <w:top w:type="dxa" w:w="55"/>
              <w:left w:type="dxa" w:w="85"/>
              <w:bottom w:type="dxa" w:w="55"/>
              <w:right w:type="dxa" w:w="85"/>
            </w:tcMar>
          </w:tcPr>
          <w:p>
            <w:pPr>
              <w:spacing w:after="30" w:line="235"/>
            </w:pPr>
            <w:r>
              <w:rPr>
                <w:rFonts w:ascii="Calibri" w:cs="Calibri" w:eastAsia="Calibri" w:hAnsi="Calibri"/>
                <w:sz w:val="16"/>
                <w:szCs w:val="16"/>
              </w:rPr>
              <w:t xml:space="preserve">Set and maintain the schedule - what is done, how often, and what is reported.</w:t>
            </w:r>
          </w:p>
          <w:p>
            <w:pPr>
              <w:spacing w:after="30" w:line="235"/>
            </w:pPr>
            <w:r>
              <w:rPr>
                <w:rFonts w:ascii="Calibri" w:cs="Calibri" w:eastAsia="Calibri" w:hAnsi="Calibri"/>
                <w:sz w:val="16"/>
                <w:szCs w:val="16"/>
              </w:rPr>
              <w:t xml:space="preserve">Review the results and act on the trends.</w:t>
            </w:r>
          </w:p>
          <w:p>
            <w:pPr>
              <w:spacing w:after="0" w:line="235"/>
            </w:pPr>
            <w:r>
              <w:rPr>
                <w:rFonts w:ascii="Calibri" w:cs="Calibri" w:eastAsia="Calibri" w:hAnsi="Calibri"/>
                <w:sz w:val="16"/>
                <w:szCs w:val="16"/>
              </w:rPr>
              <w:t xml:space="preserve">Investigate any variance outside the agreed tolerance before a period is closed.</w:t>
            </w:r>
          </w:p>
        </w:tc>
      </w:tr>
      <w:tr>
        <w:tc>
          <w:tcPr>
            <w:tcW w:type="dxa" w:w="26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Laboratory Manager / Superintendent</w:t>
            </w:r>
          </w:p>
        </w:tc>
        <w:tc>
          <w:tcPr>
            <w:tcW w:type="dxa" w:w="6426"/>
            <w:shd w:val="clear" w:color="auto" w:fill="F2F5FA"/>
            <w:tcMar>
              <w:top w:type="dxa" w:w="55"/>
              <w:left w:type="dxa" w:w="85"/>
              <w:bottom w:type="dxa" w:w="55"/>
              <w:right w:type="dxa" w:w="85"/>
            </w:tcMar>
          </w:tcPr>
          <w:p>
            <w:pPr>
              <w:spacing w:after="30" w:line="235"/>
            </w:pPr>
            <w:r>
              <w:rPr>
                <w:rFonts w:ascii="Calibri" w:cs="Calibri" w:eastAsia="Calibri" w:hAnsi="Calibri"/>
                <w:sz w:val="16"/>
                <w:szCs w:val="16"/>
              </w:rPr>
              <w:t xml:space="preserve">Ensure all personnel are trained and competent.</w:t>
            </w:r>
          </w:p>
          <w:p>
            <w:pPr>
              <w:spacing w:after="30" w:line="235"/>
            </w:pPr>
            <w:r>
              <w:rPr>
                <w:rFonts w:ascii="Calibri" w:cs="Calibri" w:eastAsia="Calibri" w:hAnsi="Calibri"/>
                <w:sz w:val="16"/>
                <w:szCs w:val="16"/>
              </w:rPr>
              <w:t xml:space="preserve">Ensure this procedure and the documents beneath it are reviewed at the stated interval.</w:t>
            </w:r>
          </w:p>
          <w:p>
            <w:pPr>
              <w:spacing w:after="0" w:line="235"/>
            </w:pPr>
            <w:r>
              <w:rPr>
                <w:rFonts w:ascii="Calibri" w:cs="Calibri" w:eastAsia="Calibri" w:hAnsi="Calibri"/>
                <w:sz w:val="16"/>
                <w:szCs w:val="16"/>
              </w:rPr>
              <w:t xml:space="preserve">Approve the risk ranking in the JSEAs.</w:t>
            </w:r>
          </w:p>
        </w:tc>
      </w:tr>
    </w:tbl>
    <w:p>
      <w:pPr>
        <w:spacing w:after="60" w:before="0" w:line="245"/>
      </w:pPr>
    </w:p>
    <w:p>
      <w:pPr>
        <w:pStyle w:val="Heading1"/>
        <w:spacing w:after="120" w:before="260"/>
      </w:pPr>
      <w:r>
        <w:rPr>
          <w:rFonts w:ascii="Calibri" w:cs="Calibri" w:eastAsia="Calibri" w:hAnsi="Calibri"/>
          <w:b/>
          <w:bCs/>
          <w:color w:val="1F3864"/>
          <w:sz w:val="24"/>
          <w:szCs w:val="24"/>
        </w:rPr>
        <w:t xml:space="preserve">3  ABBREVIATIONS / DEFINITIONS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Term</w:t>
            </w:r>
          </w:p>
        </w:tc>
        <w:tc>
          <w:tcPr>
            <w:tcW w:type="dxa" w:w="68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Meaning</w:t>
            </w:r>
          </w:p>
        </w:tc>
      </w:tr>
      <w:tr>
        <w:tc>
          <w:tcPr>
            <w:tcW w:type="dxa" w:w="2200"/>
            <w:tcMar>
              <w:top w:type="dxa" w:w="55"/>
              <w:left w:type="dxa" w:w="85"/>
              <w:bottom w:type="dxa" w:w="55"/>
              <w:right w:type="dxa" w:w="85"/>
            </w:tcMar>
          </w:tcPr>
          <w:p>
            <w:pPr>
              <w:spacing w:after="0" w:line="235"/>
            </w:pPr>
            <w:r>
              <w:rPr>
                <w:rFonts w:ascii="Calibri" w:cs="Calibri" w:eastAsia="Calibri" w:hAnsi="Calibri"/>
                <w:sz w:val="16"/>
                <w:szCs w:val="16"/>
              </w:rPr>
              <w:t xml:space="preserve">JSEA</w:t>
            </w:r>
          </w:p>
        </w:tc>
        <w:tc>
          <w:tcPr>
            <w:tcW w:type="dxa" w:w="6826"/>
            <w:tcMar>
              <w:top w:type="dxa" w:w="55"/>
              <w:left w:type="dxa" w:w="85"/>
              <w:bottom w:type="dxa" w:w="55"/>
              <w:right w:type="dxa" w:w="85"/>
            </w:tcMar>
          </w:tcPr>
          <w:p>
            <w:pPr>
              <w:spacing w:after="0" w:line="235"/>
            </w:pPr>
            <w:r>
              <w:rPr>
                <w:rFonts w:ascii="Calibri" w:cs="Calibri" w:eastAsia="Calibri" w:hAnsi="Calibri"/>
                <w:sz w:val="16"/>
                <w:szCs w:val="16"/>
              </w:rPr>
              <w:t xml:space="preserve">Job safety and environmental analysis - one per task, giving the step-by-step hazards, controls and risk ranking.</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SWI</w:t>
            </w:r>
          </w:p>
        </w:tc>
        <w:tc>
          <w:tcPr>
            <w:tcW w:type="dxa" w:w="68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Standard work instruction - one per task, giving the step-by-step method.</w:t>
            </w:r>
          </w:p>
        </w:tc>
      </w:tr>
      <w:tr>
        <w:tc>
          <w:tcPr>
            <w:tcW w:type="dxa" w:w="2200"/>
            <w:tcMar>
              <w:top w:type="dxa" w:w="55"/>
              <w:left w:type="dxa" w:w="85"/>
              <w:bottom w:type="dxa" w:w="55"/>
              <w:right w:type="dxa" w:w="85"/>
            </w:tcMar>
          </w:tcPr>
          <w:p>
            <w:pPr>
              <w:spacing w:after="0" w:line="235"/>
            </w:pPr>
            <w:r>
              <w:rPr>
                <w:rFonts w:ascii="Calibri" w:cs="Calibri" w:eastAsia="Calibri" w:hAnsi="Calibri"/>
                <w:sz w:val="16"/>
                <w:szCs w:val="16"/>
              </w:rPr>
              <w:t xml:space="preserve">SWP</w:t>
            </w:r>
          </w:p>
        </w:tc>
        <w:tc>
          <w:tcPr>
            <w:tcW w:type="dxa" w:w="6826"/>
            <w:tcMar>
              <w:top w:type="dxa" w:w="55"/>
              <w:left w:type="dxa" w:w="85"/>
              <w:bottom w:type="dxa" w:w="55"/>
              <w:right w:type="dxa" w:w="85"/>
            </w:tcMar>
          </w:tcPr>
          <w:p>
            <w:pPr>
              <w:spacing w:after="0" w:line="235"/>
            </w:pPr>
            <w:r>
              <w:rPr>
                <w:rFonts w:ascii="Calibri" w:cs="Calibri" w:eastAsia="Calibri" w:hAnsi="Calibri"/>
                <w:sz w:val="16"/>
                <w:szCs w:val="16"/>
              </w:rPr>
              <w:t xml:space="preserve">Standard work procedure - this document.</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Steady state</w:t>
            </w:r>
          </w:p>
        </w:tc>
        <w:tc>
          <w:tcPr>
            <w:tcW w:type="dxa" w:w="68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Normal operation held for at least 15 to 20 minutes.</w:t>
            </w:r>
          </w:p>
        </w:tc>
      </w:tr>
      <w:tr>
        <w:tc>
          <w:tcPr>
            <w:tcW w:type="dxa" w:w="2200"/>
            <w:tcMar>
              <w:top w:type="dxa" w:w="55"/>
              <w:left w:type="dxa" w:w="85"/>
              <w:bottom w:type="dxa" w:w="55"/>
              <w:right w:type="dxa" w:w="85"/>
            </w:tcMar>
          </w:tcPr>
          <w:p>
            <w:pPr>
              <w:spacing w:after="0" w:line="235"/>
            </w:pPr>
            <w:r>
              <w:rPr>
                <w:rFonts w:ascii="Calibri" w:cs="Calibri" w:eastAsia="Calibri" w:hAnsi="Calibri"/>
                <w:sz w:val="16"/>
                <w:szCs w:val="16"/>
              </w:rPr>
              <w:t xml:space="preserve">ReCYN</w:t>
            </w:r>
          </w:p>
        </w:tc>
        <w:tc>
          <w:tcPr>
            <w:tcW w:type="dxa" w:w="6826"/>
            <w:tcMar>
              <w:top w:type="dxa" w:w="55"/>
              <w:left w:type="dxa" w:w="85"/>
              <w:bottom w:type="dxa" w:w="55"/>
              <w:right w:type="dxa" w:w="85"/>
            </w:tcMar>
          </w:tcPr>
          <w:p>
            <w:pPr>
              <w:spacing w:after="0" w:line="235"/>
            </w:pPr>
            <w:r>
              <w:rPr>
                <w:rFonts w:ascii="Calibri" w:cs="Calibri" w:eastAsia="Calibri" w:hAnsi="Calibri"/>
                <w:sz w:val="16"/>
                <w:szCs w:val="16"/>
              </w:rPr>
              <w:t xml:space="preserve">The resin-in-pulp cyanide and metal recovery process in Areas 041, 051, 071 and 081.</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CN Free / WAD CN</w:t>
            </w:r>
          </w:p>
        </w:tc>
        <w:tc>
          <w:tcPr>
            <w:tcW w:type="dxa" w:w="68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Free cyanide by silver nitrate titration; weak acid dissociable cyanide by distillation.</w:t>
            </w:r>
          </w:p>
        </w:tc>
      </w:tr>
    </w:tbl>
    <w:p>
      <w:pPr>
        <w:spacing w:after="60" w:before="0" w:line="245"/>
      </w:pPr>
    </w:p>
    <w:p>
      <w:pPr>
        <w:pStyle w:val="Heading1"/>
        <w:spacing w:after="120" w:before="260"/>
      </w:pPr>
      <w:r>
        <w:rPr>
          <w:rFonts w:ascii="Calibri" w:cs="Calibri" w:eastAsia="Calibri" w:hAnsi="Calibri"/>
          <w:b/>
          <w:bCs/>
          <w:color w:val="1F3864"/>
          <w:sz w:val="24"/>
          <w:szCs w:val="24"/>
        </w:rPr>
        <w:t xml:space="preserve">4  POTENTIAL HAZARDS</w:t>
      </w:r>
    </w:p>
    <w:p>
      <w:pPr>
        <w:spacing w:after="60" w:before="0" w:line="245"/>
      </w:pPr>
      <w:r>
        <w:rPr>
          <w:rFonts w:ascii="Calibri" w:cs="Calibri" w:eastAsia="Calibri" w:hAnsi="Calibri"/>
          <w:sz w:val="17"/>
          <w:szCs w:val="17"/>
        </w:rPr>
        <w:t xml:space="preserve">The step-by-step hazard analysis for each task, with the risk ranking, is in the JSEA for that task. The hazards common across this area are:</w:t>
      </w:r>
    </w:p>
    <w:p>
      <w:pPr>
        <w:pStyle w:val="ListParagraph"/>
        <w:numPr>
          <w:ilvl w:val="0"/>
          <w:numId w:val="1"/>
        </w:numPr>
        <w:spacing w:after="60" w:line="245"/>
      </w:pPr>
      <w:r>
        <w:rPr>
          <w:rFonts w:ascii="Calibri" w:cs="Calibri" w:eastAsia="Calibri" w:hAnsi="Calibri"/>
          <w:sz w:val="17"/>
          <w:szCs w:val="17"/>
        </w:rPr>
        <w:t xml:space="preserve">Cross-contamination from a container or cutter not cleaned between points</w:t>
      </w:r>
    </w:p>
    <w:p>
      <w:pPr>
        <w:pStyle w:val="ListParagraph"/>
        <w:numPr>
          <w:ilvl w:val="0"/>
          <w:numId w:val="1"/>
        </w:numPr>
        <w:spacing w:after="60" w:line="245"/>
      </w:pPr>
      <w:r>
        <w:rPr>
          <w:rFonts w:ascii="Calibri" w:cs="Calibri" w:eastAsia="Calibri" w:hAnsi="Calibri"/>
          <w:sz w:val="17"/>
          <w:szCs w:val="17"/>
        </w:rPr>
        <w:t xml:space="preserve">Inhalation of or contact with solid reagent - cyanide briquettes, lime or salt</w:t>
      </w:r>
    </w:p>
    <w:p>
      <w:pPr>
        <w:pStyle w:val="ListParagraph"/>
        <w:numPr>
          <w:ilvl w:val="0"/>
          <w:numId w:val="1"/>
        </w:numPr>
        <w:spacing w:after="60" w:line="245"/>
      </w:pPr>
      <w:r>
        <w:rPr>
          <w:rFonts w:ascii="Calibri" w:cs="Calibri" w:eastAsia="Calibri" w:hAnsi="Calibri"/>
          <w:sz w:val="17"/>
          <w:szCs w:val="17"/>
        </w:rPr>
        <w:t xml:space="preserve">Non-representative sample leading to a wrong process decision</w:t>
      </w:r>
    </w:p>
    <w:p>
      <w:pPr>
        <w:pStyle w:val="ListParagraph"/>
        <w:numPr>
          <w:ilvl w:val="0"/>
          <w:numId w:val="1"/>
        </w:numPr>
        <w:spacing w:after="60" w:line="245"/>
      </w:pPr>
      <w:r>
        <w:rPr>
          <w:rFonts w:ascii="Calibri" w:cs="Calibri" w:eastAsia="Calibri" w:hAnsi="Calibri"/>
          <w:sz w:val="17"/>
          <w:szCs w:val="17"/>
        </w:rPr>
        <w:t xml:space="preserve">Cuts from broken glassware, and burns from hot glassware</w:t>
      </w:r>
    </w:p>
    <w:p>
      <w:pPr>
        <w:pStyle w:val="ListParagraph"/>
        <w:numPr>
          <w:ilvl w:val="0"/>
          <w:numId w:val="1"/>
        </w:numPr>
        <w:spacing w:after="60" w:line="245"/>
      </w:pPr>
      <w:r>
        <w:rPr>
          <w:rFonts w:ascii="Calibri" w:cs="Calibri" w:eastAsia="Calibri" w:hAnsi="Calibri"/>
          <w:sz w:val="17"/>
          <w:szCs w:val="17"/>
        </w:rPr>
        <w:t xml:space="preserve">Exposure to a gold security incident, and to suspicion in one</w:t>
      </w:r>
    </w:p>
    <w:p>
      <w:pPr>
        <w:pStyle w:val="ListParagraph"/>
        <w:numPr>
          <w:ilvl w:val="0"/>
          <w:numId w:val="1"/>
        </w:numPr>
        <w:spacing w:after="60" w:line="245"/>
      </w:pPr>
      <w:r>
        <w:rPr>
          <w:rFonts w:ascii="Calibri" w:cs="Calibri" w:eastAsia="Calibri" w:hAnsi="Calibri"/>
          <w:sz w:val="17"/>
          <w:szCs w:val="17"/>
        </w:rPr>
        <w:t xml:space="preserve">Contact with hot solution or hot surface at the elution, stripping or regeneration circuits</w:t>
      </w:r>
    </w:p>
    <w:p>
      <w:pPr>
        <w:pStyle w:val="ListParagraph"/>
        <w:numPr>
          <w:ilvl w:val="0"/>
          <w:numId w:val="1"/>
        </w:numPr>
        <w:spacing w:after="60" w:line="245"/>
      </w:pPr>
      <w:r>
        <w:rPr>
          <w:rFonts w:ascii="Calibri" w:cs="Calibri" w:eastAsia="Calibri" w:hAnsi="Calibri"/>
          <w:sz w:val="17"/>
          <w:szCs w:val="17"/>
        </w:rPr>
        <w:t xml:space="preserve">Inhalation of acid fume or reagent vapour at the bench</w:t>
      </w:r>
    </w:p>
    <w:p>
      <w:pPr>
        <w:pStyle w:val="ListParagraph"/>
        <w:numPr>
          <w:ilvl w:val="0"/>
          <w:numId w:val="1"/>
        </w:numPr>
        <w:spacing w:after="60" w:line="245"/>
      </w:pPr>
      <w:r>
        <w:rPr>
          <w:rFonts w:ascii="Calibri" w:cs="Calibri" w:eastAsia="Calibri" w:hAnsi="Calibri"/>
          <w:sz w:val="17"/>
          <w:szCs w:val="17"/>
        </w:rPr>
        <w:t xml:space="preserve">Contact with sulphuric or hydrochloric acid - burn to skin or eyes</w:t>
      </w:r>
    </w:p>
    <w:p>
      <w:pPr>
        <w:pStyle w:val="ListParagraph"/>
        <w:numPr>
          <w:ilvl w:val="0"/>
          <w:numId w:val="1"/>
        </w:numPr>
        <w:spacing w:after="60" w:line="245"/>
      </w:pPr>
      <w:r>
        <w:rPr>
          <w:rFonts w:ascii="Calibri" w:cs="Calibri" w:eastAsia="Calibri" w:hAnsi="Calibri"/>
          <w:sz w:val="17"/>
          <w:szCs w:val="17"/>
        </w:rPr>
        <w:t xml:space="preserve">Splash of cyanide-bearing slurry or solution to skin or eyes</w:t>
      </w:r>
    </w:p>
    <w:p>
      <w:pPr>
        <w:pStyle w:val="ListParagraph"/>
        <w:numPr>
          <w:ilvl w:val="0"/>
          <w:numId w:val="1"/>
        </w:numPr>
        <w:spacing w:after="60" w:line="245"/>
      </w:pPr>
      <w:r>
        <w:rPr>
          <w:rFonts w:ascii="Calibri" w:cs="Calibri" w:eastAsia="Calibri" w:hAnsi="Calibri"/>
          <w:sz w:val="17"/>
          <w:szCs w:val="17"/>
        </w:rPr>
        <w:t xml:space="preserve">Hydrogen cyanide gas released at the open sample point</w:t>
      </w:r>
    </w:p>
    <w:p>
      <w:pPr>
        <w:pStyle w:val="ListParagraph"/>
        <w:numPr>
          <w:ilvl w:val="0"/>
          <w:numId w:val="1"/>
        </w:numPr>
        <w:spacing w:after="60" w:line="245"/>
      </w:pPr>
      <w:r>
        <w:rPr>
          <w:rFonts w:ascii="Calibri" w:cs="Calibri" w:eastAsia="Calibri" w:hAnsi="Calibri"/>
          <w:sz w:val="17"/>
          <w:szCs w:val="17"/>
        </w:rPr>
        <w:t xml:space="preserve">Release from a pressurised sample line, hose or fitting</w:t>
      </w:r>
    </w:p>
    <w:p>
      <w:pPr>
        <w:pStyle w:val="ListParagraph"/>
        <w:numPr>
          <w:ilvl w:val="0"/>
          <w:numId w:val="1"/>
        </w:numPr>
        <w:spacing w:after="60" w:line="245"/>
      </w:pPr>
      <w:r>
        <w:rPr>
          <w:rFonts w:ascii="Calibri" w:cs="Calibri" w:eastAsia="Calibri" w:hAnsi="Calibri"/>
          <w:sz w:val="17"/>
          <w:szCs w:val="17"/>
        </w:rPr>
        <w:t xml:space="preserve">Contact with sodium hydroxide solution - burn to skin or eyes</w:t>
      </w:r>
    </w:p>
    <w:p>
      <w:pPr>
        <w:pStyle w:val="ListParagraph"/>
        <w:numPr>
          <w:ilvl w:val="0"/>
          <w:numId w:val="1"/>
        </w:numPr>
        <w:spacing w:after="60" w:line="245"/>
      </w:pPr>
      <w:r>
        <w:rPr>
          <w:rFonts w:ascii="Calibri" w:cs="Calibri" w:eastAsia="Calibri" w:hAnsi="Calibri"/>
          <w:sz w:val="17"/>
          <w:szCs w:val="17"/>
        </w:rPr>
        <w:t xml:space="preserve">Manual handling injury from carrying sample buckets, containers and composite drums</w:t>
      </w:r>
    </w:p>
    <w:p>
      <w:pPr>
        <w:pStyle w:val="ListParagraph"/>
        <w:numPr>
          <w:ilvl w:val="0"/>
          <w:numId w:val="1"/>
        </w:numPr>
        <w:spacing w:after="60" w:line="245"/>
      </w:pPr>
      <w:r>
        <w:rPr>
          <w:rFonts w:ascii="Calibri" w:cs="Calibri" w:eastAsia="Calibri" w:hAnsi="Calibri"/>
          <w:sz w:val="17"/>
          <w:szCs w:val="17"/>
        </w:rPr>
        <w:t xml:space="preserve">Contact with live electrical equipment at a sample pump, cutter or local control station</w:t>
      </w:r>
    </w:p>
    <w:p>
      <w:pPr>
        <w:pStyle w:val="Heading1"/>
        <w:spacing w:after="120" w:before="260"/>
      </w:pPr>
      <w:r>
        <w:rPr>
          <w:rFonts w:ascii="Calibri" w:cs="Calibri" w:eastAsia="Calibri" w:hAnsi="Calibri"/>
          <w:b/>
          <w:bCs/>
          <w:color w:val="1F3864"/>
          <w:sz w:val="24"/>
          <w:szCs w:val="24"/>
        </w:rPr>
        <w:t xml:space="preserve">5  PPE</w:t>
      </w:r>
    </w:p>
    <w:p>
      <w:pPr>
        <w:spacing w:after="60" w:before="0" w:line="245"/>
      </w:pPr>
      <w:r>
        <w:rPr>
          <w:rFonts w:ascii="Calibri" w:cs="Calibri" w:eastAsia="Calibri" w:hAnsi="Calibri"/>
          <w:sz w:val="17"/>
          <w:szCs w:val="17"/>
        </w:rPr>
        <w:t xml:space="preserve">Standard PPE is worn for all normal operations: hard hat, safety glasses, high-visibility long-sleeved shirt and long trousers, safety boots, and gloves appropriate to the task.</w:t>
      </w:r>
    </w:p>
    <w:p>
      <w:pPr>
        <w:spacing w:after="60" w:before="0" w:line="245"/>
      </w:pPr>
      <w:r>
        <w:rPr>
          <w:rFonts w:ascii="Calibri" w:cs="Calibri" w:eastAsia="Calibri" w:hAnsi="Calibri"/>
          <w:sz w:val="17"/>
          <w:szCs w:val="17"/>
        </w:rPr>
        <w:t xml:space="preserve">The following is added where the task requires it:</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Acid-resistant gloves, apron and face shield</w:t>
      </w:r>
    </w:p>
    <w:p>
      <w:pPr>
        <w:pStyle w:val="ListParagraph"/>
        <w:numPr>
          <w:ilvl w:val="0"/>
          <w:numId w:val="1"/>
        </w:numPr>
        <w:spacing w:after="60" w:line="245"/>
      </w:pPr>
      <w:r>
        <w:rPr>
          <w:rFonts w:ascii="Calibri" w:cs="Calibri" w:eastAsia="Calibri" w:hAnsi="Calibri"/>
          <w:sz w:val="17"/>
          <w:szCs w:val="17"/>
        </w:rPr>
        <w:t xml:space="preserve">Chemical splash goggles</w:t>
      </w:r>
    </w:p>
    <w:p>
      <w:pPr>
        <w:pStyle w:val="Heading1"/>
        <w:spacing w:after="120" w:before="260"/>
      </w:pPr>
      <w:r>
        <w:rPr>
          <w:rFonts w:ascii="Calibri" w:cs="Calibri" w:eastAsia="Calibri" w:hAnsi="Calibri"/>
          <w:b/>
          <w:bCs/>
          <w:color w:val="1F3864"/>
          <w:sz w:val="24"/>
          <w:szCs w:val="24"/>
        </w:rPr>
        <w:t xml:space="preserve">6  PROCEDURE</w:t>
      </w:r>
    </w:p>
    <w:p>
      <w:pPr>
        <w:spacing w:after="90" w:before="180" w:line="245"/>
        <w:keepNext/>
      </w:pPr>
      <w:r>
        <w:rPr>
          <w:rFonts w:ascii="Calibri" w:cs="Calibri" w:eastAsia="Calibri" w:hAnsi="Calibri"/>
          <w:b/>
          <w:bCs/>
          <w:color w:val="1F3864"/>
          <w:sz w:val="19"/>
          <w:szCs w:val="19"/>
        </w:rPr>
        <w:t xml:space="preserve">6.1  Introduction</w:t>
      </w:r>
    </w:p>
    <w:p>
      <w:pPr>
        <w:spacing w:after="60" w:before="0" w:line="245"/>
      </w:pPr>
      <w:r>
        <w:rPr>
          <w:rFonts w:ascii="Calibri" w:cs="Calibri" w:eastAsia="Calibri" w:hAnsi="Calibri"/>
          <w:b/>
          <w:bCs/>
          <w:sz w:val="17"/>
          <w:szCs w:val="17"/>
        </w:rPr>
        <w:t xml:space="preserve">Warning: many operations on the gold processing plant are automated and equipment may start or stop without warning. It is the operator's responsibility to ensure the safety of all personnel working on the plant at all times.</w:t>
      </w:r>
    </w:p>
    <w:p>
      <w:pPr>
        <w:spacing w:after="90" w:before="180" w:line="245"/>
        <w:keepNext/>
      </w:pPr>
      <w:r>
        <w:rPr>
          <w:rFonts w:ascii="Calibri" w:cs="Calibri" w:eastAsia="Calibri" w:hAnsi="Calibri"/>
          <w:b/>
          <w:bCs/>
          <w:color w:val="1F3864"/>
          <w:sz w:val="19"/>
          <w:szCs w:val="19"/>
        </w:rPr>
        <w:t xml:space="preserve">6.2  Procedure and implementation steps</w:t>
      </w:r>
    </w:p>
    <w:p>
      <w:pPr>
        <w:spacing w:after="60" w:before="0" w:line="245"/>
      </w:pPr>
      <w:r>
        <w:rPr>
          <w:rFonts w:ascii="Calibri" w:cs="Calibri" w:eastAsia="Calibri" w:hAnsi="Calibri"/>
          <w:sz w:val="17"/>
          <w:szCs w:val="17"/>
        </w:rPr>
        <w:t xml:space="preserve">The documents below are the controlled method for each task. This procedure does not repeat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50"/>
        <w:gridCol w:w="1850"/>
        <w:gridCol w:w="4026"/>
        <w:gridCol w:w="1300"/>
      </w:tblGrid>
      <w:tr>
        <w:trPr>
          <w:tblHeader/>
        </w:trPr>
        <w:tc>
          <w:tcPr>
            <w:tcW w:type="dxa" w:w="185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5"/>
                <w:szCs w:val="15"/>
              </w:rPr>
              <w:t xml:space="preserve">JSEA</w:t>
            </w:r>
          </w:p>
        </w:tc>
        <w:tc>
          <w:tcPr>
            <w:tcW w:type="dxa" w:w="185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5"/>
                <w:szCs w:val="15"/>
              </w:rPr>
              <w:t xml:space="preserve">Work instruction</w:t>
            </w:r>
          </w:p>
        </w:tc>
        <w:tc>
          <w:tcPr>
            <w:tcW w:type="dxa" w:w="40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5"/>
                <w:szCs w:val="15"/>
              </w:rPr>
              <w:t xml:space="preserve">Task</w:t>
            </w:r>
          </w:p>
        </w:tc>
        <w:tc>
          <w:tcPr>
            <w:tcW w:type="dxa" w:w="13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5"/>
                <w:szCs w:val="15"/>
              </w:rPr>
              <w:t xml:space="preserve">Class</w:t>
            </w:r>
          </w:p>
        </w:tc>
      </w:tr>
      <w:tr>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JSEA-PRO-LAB-302-001</w:t>
            </w:r>
          </w:p>
        </w:tc>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SWI-PRO-LAB-302-001</w:t>
            </w:r>
          </w:p>
        </w:tc>
        <w:tc>
          <w:tcPr>
            <w:tcW w:type="dxa" w:w="4026"/>
            <w:tcMar>
              <w:top w:type="dxa" w:w="55"/>
              <w:left w:type="dxa" w:w="85"/>
              <w:bottom w:type="dxa" w:w="55"/>
              <w:right w:type="dxa" w:w="85"/>
            </w:tcMar>
          </w:tcPr>
          <w:p>
            <w:pPr>
              <w:spacing w:after="0" w:line="235"/>
            </w:pPr>
            <w:r>
              <w:rPr>
                <w:rFonts w:ascii="Calibri" w:cs="Calibri" w:eastAsia="Calibri" w:hAnsi="Calibri"/>
                <w:sz w:val="15"/>
                <w:szCs w:val="15"/>
              </w:rPr>
              <w:t xml:space="preserve">Sample Weighing for Assay</w:t>
            </w:r>
          </w:p>
        </w:tc>
        <w:tc>
          <w:tcPr>
            <w:tcW w:type="dxa" w:w="1300"/>
            <w:tcMar>
              <w:top w:type="dxa" w:w="55"/>
              <w:left w:type="dxa" w:w="85"/>
              <w:bottom w:type="dxa" w:w="55"/>
              <w:right w:type="dxa" w:w="85"/>
            </w:tcMar>
          </w:tcPr>
          <w:p>
            <w:pPr>
              <w:spacing w:after="0" w:line="235"/>
            </w:pPr>
            <w:r>
              <w:rPr>
                <w:rFonts w:ascii="Calibri" w:cs="Calibri" w:eastAsia="Calibri" w:hAnsi="Calibri"/>
                <w:sz w:val="15"/>
                <w:szCs w:val="15"/>
              </w:rPr>
              <w:t xml:space="preserve">Operating</w:t>
            </w:r>
          </w:p>
        </w:tc>
      </w:tr>
      <w:tr>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JSEA-PRO-LAB-302-002</w:t>
            </w:r>
          </w:p>
        </w:tc>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SWI-PRO-LAB-302-002</w:t>
            </w:r>
          </w:p>
        </w:tc>
        <w:tc>
          <w:tcPr>
            <w:tcW w:type="dxa" w:w="40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Sample Pattern Set-Up - Plant Solid Samples</w:t>
            </w:r>
          </w:p>
        </w:tc>
        <w:tc>
          <w:tcPr>
            <w:tcW w:type="dxa" w:w="13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Operating</w:t>
            </w:r>
          </w:p>
        </w:tc>
      </w:tr>
      <w:tr>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JSEA-PRO-LAB-302-003</w:t>
            </w:r>
          </w:p>
        </w:tc>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SWI-PRO-LAB-302-003</w:t>
            </w:r>
          </w:p>
        </w:tc>
        <w:tc>
          <w:tcPr>
            <w:tcW w:type="dxa" w:w="4026"/>
            <w:tcMar>
              <w:top w:type="dxa" w:w="55"/>
              <w:left w:type="dxa" w:w="85"/>
              <w:bottom w:type="dxa" w:w="55"/>
              <w:right w:type="dxa" w:w="85"/>
            </w:tcMar>
          </w:tcPr>
          <w:p>
            <w:pPr>
              <w:spacing w:after="0" w:line="235"/>
            </w:pPr>
            <w:r>
              <w:rPr>
                <w:rFonts w:ascii="Calibri" w:cs="Calibri" w:eastAsia="Calibri" w:hAnsi="Calibri"/>
                <w:sz w:val="15"/>
                <w:szCs w:val="15"/>
              </w:rPr>
              <w:t xml:space="preserve">Sample Pattern Set-Up - Carbon Samples</w:t>
            </w:r>
          </w:p>
        </w:tc>
        <w:tc>
          <w:tcPr>
            <w:tcW w:type="dxa" w:w="1300"/>
            <w:tcMar>
              <w:top w:type="dxa" w:w="55"/>
              <w:left w:type="dxa" w:w="85"/>
              <w:bottom w:type="dxa" w:w="55"/>
              <w:right w:type="dxa" w:w="85"/>
            </w:tcMar>
          </w:tcPr>
          <w:p>
            <w:pPr>
              <w:spacing w:after="0" w:line="235"/>
            </w:pPr>
            <w:r>
              <w:rPr>
                <w:rFonts w:ascii="Calibri" w:cs="Calibri" w:eastAsia="Calibri" w:hAnsi="Calibri"/>
                <w:sz w:val="15"/>
                <w:szCs w:val="15"/>
              </w:rPr>
              <w:t xml:space="preserve">Operating</w:t>
            </w:r>
          </w:p>
        </w:tc>
      </w:tr>
      <w:tr>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JSEA-PRO-LAB-302-004</w:t>
            </w:r>
          </w:p>
        </w:tc>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SWI-PRO-LAB-302-004</w:t>
            </w:r>
          </w:p>
        </w:tc>
        <w:tc>
          <w:tcPr>
            <w:tcW w:type="dxa" w:w="40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Sample Pattern Set-Up - Resin Samples</w:t>
            </w:r>
          </w:p>
        </w:tc>
        <w:tc>
          <w:tcPr>
            <w:tcW w:type="dxa" w:w="13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Operating</w:t>
            </w:r>
          </w:p>
        </w:tc>
      </w:tr>
      <w:tr>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JSEA-PRO-LAB-302-005</w:t>
            </w:r>
          </w:p>
        </w:tc>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SWI-PRO-LAB-302-005</w:t>
            </w:r>
          </w:p>
        </w:tc>
        <w:tc>
          <w:tcPr>
            <w:tcW w:type="dxa" w:w="4026"/>
            <w:tcMar>
              <w:top w:type="dxa" w:w="55"/>
              <w:left w:type="dxa" w:w="85"/>
              <w:bottom w:type="dxa" w:w="55"/>
              <w:right w:type="dxa" w:w="85"/>
            </w:tcMar>
          </w:tcPr>
          <w:p>
            <w:pPr>
              <w:spacing w:after="0" w:line="235"/>
            </w:pPr>
            <w:r>
              <w:rPr>
                <w:rFonts w:ascii="Calibri" w:cs="Calibri" w:eastAsia="Calibri" w:hAnsi="Calibri"/>
                <w:sz w:val="15"/>
                <w:szCs w:val="15"/>
              </w:rPr>
              <w:t xml:space="preserve">Sample Pattern Set-Up - Dore and Bullion Samples</w:t>
            </w:r>
          </w:p>
        </w:tc>
        <w:tc>
          <w:tcPr>
            <w:tcW w:type="dxa" w:w="1300"/>
            <w:tcMar>
              <w:top w:type="dxa" w:w="55"/>
              <w:left w:type="dxa" w:w="85"/>
              <w:bottom w:type="dxa" w:w="55"/>
              <w:right w:type="dxa" w:w="85"/>
            </w:tcMar>
          </w:tcPr>
          <w:p>
            <w:pPr>
              <w:spacing w:after="0" w:line="235"/>
            </w:pPr>
            <w:r>
              <w:rPr>
                <w:rFonts w:ascii="Calibri" w:cs="Calibri" w:eastAsia="Calibri" w:hAnsi="Calibri"/>
                <w:sz w:val="15"/>
                <w:szCs w:val="15"/>
              </w:rPr>
              <w:t xml:space="preserve">Safety-critical</w:t>
            </w:r>
          </w:p>
        </w:tc>
      </w:tr>
      <w:tr>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JSEA-PRO-LAB-302-006</w:t>
            </w:r>
          </w:p>
        </w:tc>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SWI-PRO-LAB-302-006</w:t>
            </w:r>
          </w:p>
        </w:tc>
        <w:tc>
          <w:tcPr>
            <w:tcW w:type="dxa" w:w="40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Ashing of Carbon and Resin Samples - Muffle Furnace</w:t>
            </w:r>
          </w:p>
        </w:tc>
        <w:tc>
          <w:tcPr>
            <w:tcW w:type="dxa" w:w="13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Safety-critical</w:t>
            </w:r>
          </w:p>
        </w:tc>
      </w:tr>
      <w:tr>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JSEA-PRO-LAB-302-007</w:t>
            </w:r>
          </w:p>
        </w:tc>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SWI-PRO-LAB-302-007</w:t>
            </w:r>
          </w:p>
        </w:tc>
        <w:tc>
          <w:tcPr>
            <w:tcW w:type="dxa" w:w="4026"/>
            <w:tcMar>
              <w:top w:type="dxa" w:w="55"/>
              <w:left w:type="dxa" w:w="85"/>
              <w:bottom w:type="dxa" w:w="55"/>
              <w:right w:type="dxa" w:w="85"/>
            </w:tcMar>
          </w:tcPr>
          <w:p>
            <w:pPr>
              <w:spacing w:after="0" w:line="235"/>
            </w:pPr>
            <w:r>
              <w:rPr>
                <w:rFonts w:ascii="Calibri" w:cs="Calibri" w:eastAsia="Calibri" w:hAnsi="Calibri"/>
                <w:sz w:val="15"/>
                <w:szCs w:val="15"/>
              </w:rPr>
              <w:t xml:space="preserve">Aqua Regia Digest - Plant Solid Samples</w:t>
            </w:r>
          </w:p>
        </w:tc>
        <w:tc>
          <w:tcPr>
            <w:tcW w:type="dxa" w:w="1300"/>
            <w:tcMar>
              <w:top w:type="dxa" w:w="55"/>
              <w:left w:type="dxa" w:w="85"/>
              <w:bottom w:type="dxa" w:w="55"/>
              <w:right w:type="dxa" w:w="85"/>
            </w:tcMar>
          </w:tcPr>
          <w:p>
            <w:pPr>
              <w:spacing w:after="0" w:line="235"/>
            </w:pPr>
            <w:r>
              <w:rPr>
                <w:rFonts w:ascii="Calibri" w:cs="Calibri" w:eastAsia="Calibri" w:hAnsi="Calibri"/>
                <w:sz w:val="15"/>
                <w:szCs w:val="15"/>
              </w:rPr>
              <w:t xml:space="preserve">Safety-critical</w:t>
            </w:r>
          </w:p>
        </w:tc>
      </w:tr>
      <w:tr>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JSEA-PRO-LAB-302-008</w:t>
            </w:r>
          </w:p>
        </w:tc>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SWI-PRO-LAB-302-008</w:t>
            </w:r>
          </w:p>
        </w:tc>
        <w:tc>
          <w:tcPr>
            <w:tcW w:type="dxa" w:w="40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Aqua Regia Digest - Dore and Bullion Samples</w:t>
            </w:r>
          </w:p>
        </w:tc>
        <w:tc>
          <w:tcPr>
            <w:tcW w:type="dxa" w:w="13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Safety-critical</w:t>
            </w:r>
          </w:p>
        </w:tc>
      </w:tr>
      <w:tr>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JSEA-PRO-LAB-302-009</w:t>
            </w:r>
          </w:p>
        </w:tc>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SWI-PRO-LAB-302-009</w:t>
            </w:r>
          </w:p>
        </w:tc>
        <w:tc>
          <w:tcPr>
            <w:tcW w:type="dxa" w:w="4026"/>
            <w:tcMar>
              <w:top w:type="dxa" w:w="55"/>
              <w:left w:type="dxa" w:w="85"/>
              <w:bottom w:type="dxa" w:w="55"/>
              <w:right w:type="dxa" w:w="85"/>
            </w:tcMar>
          </w:tcPr>
          <w:p>
            <w:pPr>
              <w:spacing w:after="0" w:line="235"/>
            </w:pPr>
            <w:r>
              <w:rPr>
                <w:rFonts w:ascii="Calibri" w:cs="Calibri" w:eastAsia="Calibri" w:hAnsi="Calibri"/>
                <w:sz w:val="15"/>
                <w:szCs w:val="15"/>
              </w:rPr>
              <w:t xml:space="preserve">Aqua Regia Digest - Ashed Carbon (Direct Method)</w:t>
            </w:r>
          </w:p>
        </w:tc>
        <w:tc>
          <w:tcPr>
            <w:tcW w:type="dxa" w:w="1300"/>
            <w:tcMar>
              <w:top w:type="dxa" w:w="55"/>
              <w:left w:type="dxa" w:w="85"/>
              <w:bottom w:type="dxa" w:w="55"/>
              <w:right w:type="dxa" w:w="85"/>
            </w:tcMar>
          </w:tcPr>
          <w:p>
            <w:pPr>
              <w:spacing w:after="0" w:line="235"/>
            </w:pPr>
            <w:r>
              <w:rPr>
                <w:rFonts w:ascii="Calibri" w:cs="Calibri" w:eastAsia="Calibri" w:hAnsi="Calibri"/>
                <w:sz w:val="15"/>
                <w:szCs w:val="15"/>
              </w:rPr>
              <w:t xml:space="preserve">Safety-critical</w:t>
            </w:r>
          </w:p>
        </w:tc>
      </w:tr>
      <w:tr>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JSEA-PRO-LAB-302-010</w:t>
            </w:r>
          </w:p>
        </w:tc>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SWI-PRO-LAB-302-010</w:t>
            </w:r>
          </w:p>
        </w:tc>
        <w:tc>
          <w:tcPr>
            <w:tcW w:type="dxa" w:w="40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Aqua Regia Digest - Ashed Resin</w:t>
            </w:r>
          </w:p>
        </w:tc>
        <w:tc>
          <w:tcPr>
            <w:tcW w:type="dxa" w:w="13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Safety-critical</w:t>
            </w:r>
          </w:p>
        </w:tc>
      </w:tr>
      <w:tr>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JSEA-PRO-LAB-302-011</w:t>
            </w:r>
          </w:p>
        </w:tc>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SWI-PRO-LAB-302-011</w:t>
            </w:r>
          </w:p>
        </w:tc>
        <w:tc>
          <w:tcPr>
            <w:tcW w:type="dxa" w:w="4026"/>
            <w:tcMar>
              <w:top w:type="dxa" w:w="55"/>
              <w:left w:type="dxa" w:w="85"/>
              <w:bottom w:type="dxa" w:w="55"/>
              <w:right w:type="dxa" w:w="85"/>
            </w:tcMar>
          </w:tcPr>
          <w:p>
            <w:pPr>
              <w:spacing w:after="0" w:line="235"/>
            </w:pPr>
            <w:r>
              <w:rPr>
                <w:rFonts w:ascii="Calibri" w:cs="Calibri" w:eastAsia="Calibri" w:hAnsi="Calibri"/>
                <w:sz w:val="15"/>
                <w:szCs w:val="15"/>
              </w:rPr>
              <w:t xml:space="preserve">Three-Acid Digest - Base Metals, Solid Samples</w:t>
            </w:r>
          </w:p>
        </w:tc>
        <w:tc>
          <w:tcPr>
            <w:tcW w:type="dxa" w:w="1300"/>
            <w:tcMar>
              <w:top w:type="dxa" w:w="55"/>
              <w:left w:type="dxa" w:w="85"/>
              <w:bottom w:type="dxa" w:w="55"/>
              <w:right w:type="dxa" w:w="85"/>
            </w:tcMar>
          </w:tcPr>
          <w:p>
            <w:pPr>
              <w:spacing w:after="0" w:line="235"/>
            </w:pPr>
            <w:r>
              <w:rPr>
                <w:rFonts w:ascii="Calibri" w:cs="Calibri" w:eastAsia="Calibri" w:hAnsi="Calibri"/>
                <w:sz w:val="15"/>
                <w:szCs w:val="15"/>
              </w:rPr>
              <w:t xml:space="preserve">Safety-critical</w:t>
            </w:r>
          </w:p>
        </w:tc>
      </w:tr>
      <w:tr>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JSEA-PRO-LAB-302-012</w:t>
            </w:r>
          </w:p>
        </w:tc>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SWI-PRO-LAB-302-012</w:t>
            </w:r>
          </w:p>
        </w:tc>
        <w:tc>
          <w:tcPr>
            <w:tcW w:type="dxa" w:w="40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Three-Acid Digest - Carbon and Resin, Base Metals</w:t>
            </w:r>
          </w:p>
        </w:tc>
        <w:tc>
          <w:tcPr>
            <w:tcW w:type="dxa" w:w="13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Safety-critical</w:t>
            </w:r>
          </w:p>
        </w:tc>
      </w:tr>
      <w:tr>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JSEA-PRO-LAB-302-013</w:t>
            </w:r>
          </w:p>
        </w:tc>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SWI-PRO-LAB-302-013</w:t>
            </w:r>
          </w:p>
        </w:tc>
        <w:tc>
          <w:tcPr>
            <w:tcW w:type="dxa" w:w="4026"/>
            <w:tcMar>
              <w:top w:type="dxa" w:w="55"/>
              <w:left w:type="dxa" w:w="85"/>
              <w:bottom w:type="dxa" w:w="55"/>
              <w:right w:type="dxa" w:w="85"/>
            </w:tcMar>
          </w:tcPr>
          <w:p>
            <w:pPr>
              <w:spacing w:after="0" w:line="235"/>
            </w:pPr>
            <w:r>
              <w:rPr>
                <w:rFonts w:ascii="Calibri" w:cs="Calibri" w:eastAsia="Calibri" w:hAnsi="Calibri"/>
                <w:sz w:val="15"/>
                <w:szCs w:val="15"/>
              </w:rPr>
              <w:t xml:space="preserve">Solution Sample Preparation for Gold Analysis - DIBK Extraction</w:t>
            </w:r>
          </w:p>
        </w:tc>
        <w:tc>
          <w:tcPr>
            <w:tcW w:type="dxa" w:w="1300"/>
            <w:tcMar>
              <w:top w:type="dxa" w:w="55"/>
              <w:left w:type="dxa" w:w="85"/>
              <w:bottom w:type="dxa" w:w="55"/>
              <w:right w:type="dxa" w:w="85"/>
            </w:tcMar>
          </w:tcPr>
          <w:p>
            <w:pPr>
              <w:spacing w:after="0" w:line="235"/>
            </w:pPr>
            <w:r>
              <w:rPr>
                <w:rFonts w:ascii="Calibri" w:cs="Calibri" w:eastAsia="Calibri" w:hAnsi="Calibri"/>
                <w:sz w:val="15"/>
                <w:szCs w:val="15"/>
              </w:rPr>
              <w:t xml:space="preserve">Safety-critical</w:t>
            </w:r>
          </w:p>
        </w:tc>
      </w:tr>
      <w:tr>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JSEA-PRO-LAB-302-014</w:t>
            </w:r>
          </w:p>
        </w:tc>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SWI-PRO-LAB-302-014</w:t>
            </w:r>
          </w:p>
        </w:tc>
        <w:tc>
          <w:tcPr>
            <w:tcW w:type="dxa" w:w="40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Solution Sample Preparation for Base Metal Analysis</w:t>
            </w:r>
          </w:p>
        </w:tc>
        <w:tc>
          <w:tcPr>
            <w:tcW w:type="dxa" w:w="13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Safety-critical</w:t>
            </w:r>
          </w:p>
        </w:tc>
      </w:tr>
      <w:tr>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JSEA-PRO-LAB-302-015</w:t>
            </w:r>
          </w:p>
        </w:tc>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SWI-PRO-LAB-302-015</w:t>
            </w:r>
          </w:p>
        </w:tc>
        <w:tc>
          <w:tcPr>
            <w:tcW w:type="dxa" w:w="4026"/>
            <w:tcMar>
              <w:top w:type="dxa" w:w="55"/>
              <w:left w:type="dxa" w:w="85"/>
              <w:bottom w:type="dxa" w:w="55"/>
              <w:right w:type="dxa" w:w="85"/>
            </w:tcMar>
          </w:tcPr>
          <w:p>
            <w:pPr>
              <w:spacing w:after="0" w:line="235"/>
            </w:pPr>
            <w:r>
              <w:rPr>
                <w:rFonts w:ascii="Calibri" w:cs="Calibri" w:eastAsia="Calibri" w:hAnsi="Calibri"/>
                <w:sz w:val="15"/>
                <w:szCs w:val="15"/>
              </w:rPr>
              <w:t xml:space="preserve">Plant Solution Sample Preparation and Dilution</w:t>
            </w:r>
          </w:p>
        </w:tc>
        <w:tc>
          <w:tcPr>
            <w:tcW w:type="dxa" w:w="1300"/>
            <w:tcMar>
              <w:top w:type="dxa" w:w="55"/>
              <w:left w:type="dxa" w:w="85"/>
              <w:bottom w:type="dxa" w:w="55"/>
              <w:right w:type="dxa" w:w="85"/>
            </w:tcMar>
          </w:tcPr>
          <w:p>
            <w:pPr>
              <w:spacing w:after="0" w:line="235"/>
            </w:pPr>
            <w:r>
              <w:rPr>
                <w:rFonts w:ascii="Calibri" w:cs="Calibri" w:eastAsia="Calibri" w:hAnsi="Calibri"/>
                <w:sz w:val="15"/>
                <w:szCs w:val="15"/>
              </w:rPr>
              <w:t xml:space="preserve">Safety-critical</w:t>
            </w:r>
          </w:p>
        </w:tc>
      </w:tr>
      <w:tr>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JSEA-PRO-LAB-302-016</w:t>
            </w:r>
          </w:p>
        </w:tc>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SWI-PRO-LAB-302-016</w:t>
            </w:r>
          </w:p>
        </w:tc>
        <w:tc>
          <w:tcPr>
            <w:tcW w:type="dxa" w:w="40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Preparation of Aqua Regia and Mixed Acid Reagents</w:t>
            </w:r>
          </w:p>
        </w:tc>
        <w:tc>
          <w:tcPr>
            <w:tcW w:type="dxa" w:w="13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Safety-critical</w:t>
            </w:r>
          </w:p>
        </w:tc>
      </w:tr>
      <w:tr>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JSEA-PRO-LAB-302-017</w:t>
            </w:r>
          </w:p>
        </w:tc>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SWI-PRO-LAB-302-017</w:t>
            </w:r>
          </w:p>
        </w:tc>
        <w:tc>
          <w:tcPr>
            <w:tcW w:type="dxa" w:w="4026"/>
            <w:tcMar>
              <w:top w:type="dxa" w:w="55"/>
              <w:left w:type="dxa" w:w="85"/>
              <w:bottom w:type="dxa" w:w="55"/>
              <w:right w:type="dxa" w:w="85"/>
            </w:tcMar>
          </w:tcPr>
          <w:p>
            <w:pPr>
              <w:spacing w:after="0" w:line="235"/>
            </w:pPr>
            <w:r>
              <w:rPr>
                <w:rFonts w:ascii="Calibri" w:cs="Calibri" w:eastAsia="Calibri" w:hAnsi="Calibri"/>
                <w:sz w:val="15"/>
                <w:szCs w:val="15"/>
              </w:rPr>
              <w:t xml:space="preserve">Preparation of DIBK 1% Aliquot Solution</w:t>
            </w:r>
          </w:p>
        </w:tc>
        <w:tc>
          <w:tcPr>
            <w:tcW w:type="dxa" w:w="1300"/>
            <w:tcMar>
              <w:top w:type="dxa" w:w="55"/>
              <w:left w:type="dxa" w:w="85"/>
              <w:bottom w:type="dxa" w:w="55"/>
              <w:right w:type="dxa" w:w="85"/>
            </w:tcMar>
          </w:tcPr>
          <w:p>
            <w:pPr>
              <w:spacing w:after="0" w:line="235"/>
            </w:pPr>
            <w:r>
              <w:rPr>
                <w:rFonts w:ascii="Calibri" w:cs="Calibri" w:eastAsia="Calibri" w:hAnsi="Calibri"/>
                <w:sz w:val="15"/>
                <w:szCs w:val="15"/>
              </w:rPr>
              <w:t xml:space="preserve">Safety-critical</w:t>
            </w:r>
          </w:p>
        </w:tc>
      </w:tr>
      <w:tr>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JSEA-PRO-LAB-302-018</w:t>
            </w:r>
          </w:p>
        </w:tc>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SWI-PRO-LAB-302-018</w:t>
            </w:r>
          </w:p>
        </w:tc>
        <w:tc>
          <w:tcPr>
            <w:tcW w:type="dxa" w:w="40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Preparation of Sodium Chloride 25% Solution</w:t>
            </w:r>
          </w:p>
        </w:tc>
        <w:tc>
          <w:tcPr>
            <w:tcW w:type="dxa" w:w="13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Operating</w:t>
            </w:r>
          </w:p>
        </w:tc>
      </w:tr>
      <w:tr>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JSEA-PRO-LAB-302-019</w:t>
            </w:r>
          </w:p>
        </w:tc>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SWI-PRO-LAB-302-019</w:t>
            </w:r>
          </w:p>
        </w:tc>
        <w:tc>
          <w:tcPr>
            <w:tcW w:type="dxa" w:w="4026"/>
            <w:tcMar>
              <w:top w:type="dxa" w:w="55"/>
              <w:left w:type="dxa" w:w="85"/>
              <w:bottom w:type="dxa" w:w="55"/>
              <w:right w:type="dxa" w:w="85"/>
            </w:tcMar>
          </w:tcPr>
          <w:p>
            <w:pPr>
              <w:spacing w:after="0" w:line="235"/>
            </w:pPr>
            <w:r>
              <w:rPr>
                <w:rFonts w:ascii="Calibri" w:cs="Calibri" w:eastAsia="Calibri" w:hAnsi="Calibri"/>
                <w:sz w:val="15"/>
                <w:szCs w:val="15"/>
              </w:rPr>
              <w:t xml:space="preserve">Preparation of Cyanide Matrix Solution</w:t>
            </w:r>
          </w:p>
        </w:tc>
        <w:tc>
          <w:tcPr>
            <w:tcW w:type="dxa" w:w="1300"/>
            <w:tcMar>
              <w:top w:type="dxa" w:w="55"/>
              <w:left w:type="dxa" w:w="85"/>
              <w:bottom w:type="dxa" w:w="55"/>
              <w:right w:type="dxa" w:w="85"/>
            </w:tcMar>
          </w:tcPr>
          <w:p>
            <w:pPr>
              <w:spacing w:after="0" w:line="235"/>
            </w:pPr>
            <w:r>
              <w:rPr>
                <w:rFonts w:ascii="Calibri" w:cs="Calibri" w:eastAsia="Calibri" w:hAnsi="Calibri"/>
                <w:sz w:val="15"/>
                <w:szCs w:val="15"/>
              </w:rPr>
              <w:t xml:space="preserve">Safety-critical</w:t>
            </w:r>
          </w:p>
        </w:tc>
      </w:tr>
      <w:tr>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JSEA-PRO-LAB-302-020</w:t>
            </w:r>
          </w:p>
        </w:tc>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SWI-PRO-LAB-302-020</w:t>
            </w:r>
          </w:p>
        </w:tc>
        <w:tc>
          <w:tcPr>
            <w:tcW w:type="dxa" w:w="40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Preparation of Gold, Silver and Copper Standard Solutions</w:t>
            </w:r>
          </w:p>
        </w:tc>
        <w:tc>
          <w:tcPr>
            <w:tcW w:type="dxa" w:w="13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Safety-critical</w:t>
            </w:r>
          </w:p>
        </w:tc>
      </w:tr>
      <w:tr>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JSEA-PRO-LAB-302-021</w:t>
            </w:r>
          </w:p>
        </w:tc>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SWI-PRO-LAB-302-021</w:t>
            </w:r>
          </w:p>
        </w:tc>
        <w:tc>
          <w:tcPr>
            <w:tcW w:type="dxa" w:w="4026"/>
            <w:tcMar>
              <w:top w:type="dxa" w:w="55"/>
              <w:left w:type="dxa" w:w="85"/>
              <w:bottom w:type="dxa" w:w="55"/>
              <w:right w:type="dxa" w:w="85"/>
            </w:tcMar>
          </w:tcPr>
          <w:p>
            <w:pPr>
              <w:spacing w:after="0" w:line="235"/>
            </w:pPr>
            <w:r>
              <w:rPr>
                <w:rFonts w:ascii="Calibri" w:cs="Calibri" w:eastAsia="Calibri" w:hAnsi="Calibri"/>
                <w:sz w:val="15"/>
                <w:szCs w:val="15"/>
              </w:rPr>
              <w:t xml:space="preserve">Chemical Issue, Decanting and Acid Transfer from IBC or Drum</w:t>
            </w:r>
          </w:p>
        </w:tc>
        <w:tc>
          <w:tcPr>
            <w:tcW w:type="dxa" w:w="1300"/>
            <w:tcMar>
              <w:top w:type="dxa" w:w="55"/>
              <w:left w:type="dxa" w:w="85"/>
              <w:bottom w:type="dxa" w:w="55"/>
              <w:right w:type="dxa" w:w="85"/>
            </w:tcMar>
          </w:tcPr>
          <w:p>
            <w:pPr>
              <w:spacing w:after="0" w:line="235"/>
            </w:pPr>
            <w:r>
              <w:rPr>
                <w:rFonts w:ascii="Calibri" w:cs="Calibri" w:eastAsia="Calibri" w:hAnsi="Calibri"/>
                <w:sz w:val="15"/>
                <w:szCs w:val="15"/>
              </w:rPr>
              <w:t xml:space="preserve">Safety-critical</w:t>
            </w:r>
          </w:p>
        </w:tc>
      </w:tr>
      <w:tr>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JSEA-PRO-LAB-302-022</w:t>
            </w:r>
          </w:p>
        </w:tc>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SWI-PRO-LAB-302-022</w:t>
            </w:r>
          </w:p>
        </w:tc>
        <w:tc>
          <w:tcPr>
            <w:tcW w:type="dxa" w:w="40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Hot Block and Hot Plate Digest Operation</w:t>
            </w:r>
          </w:p>
        </w:tc>
        <w:tc>
          <w:tcPr>
            <w:tcW w:type="dxa" w:w="13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Safety-critical</w:t>
            </w:r>
          </w:p>
        </w:tc>
      </w:tr>
      <w:tr>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JSEA-PRO-LAB-302-023</w:t>
            </w:r>
          </w:p>
        </w:tc>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SWI-PRO-LAB-302-023</w:t>
            </w:r>
          </w:p>
        </w:tc>
        <w:tc>
          <w:tcPr>
            <w:tcW w:type="dxa" w:w="4026"/>
            <w:tcMar>
              <w:top w:type="dxa" w:w="55"/>
              <w:left w:type="dxa" w:w="85"/>
              <w:bottom w:type="dxa" w:w="55"/>
              <w:right w:type="dxa" w:w="85"/>
            </w:tcMar>
          </w:tcPr>
          <w:p>
            <w:pPr>
              <w:spacing w:after="0" w:line="235"/>
            </w:pPr>
            <w:r>
              <w:rPr>
                <w:rFonts w:ascii="Calibri" w:cs="Calibri" w:eastAsia="Calibri" w:hAnsi="Calibri"/>
                <w:sz w:val="15"/>
                <w:szCs w:val="15"/>
              </w:rPr>
              <w:t xml:space="preserve">Fume Cupboard Operation, Scrubber pH Check and Cleaning - Wet Lab</w:t>
            </w:r>
          </w:p>
        </w:tc>
        <w:tc>
          <w:tcPr>
            <w:tcW w:type="dxa" w:w="1300"/>
            <w:tcMar>
              <w:top w:type="dxa" w:w="55"/>
              <w:left w:type="dxa" w:w="85"/>
              <w:bottom w:type="dxa" w:w="55"/>
              <w:right w:type="dxa" w:w="85"/>
            </w:tcMar>
          </w:tcPr>
          <w:p>
            <w:pPr>
              <w:spacing w:after="0" w:line="235"/>
            </w:pPr>
            <w:r>
              <w:rPr>
                <w:rFonts w:ascii="Calibri" w:cs="Calibri" w:eastAsia="Calibri" w:hAnsi="Calibri"/>
                <w:sz w:val="15"/>
                <w:szCs w:val="15"/>
              </w:rPr>
              <w:t xml:space="preserve">Safety-critical</w:t>
            </w:r>
          </w:p>
        </w:tc>
      </w:tr>
      <w:tr>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JSEA-PRO-LAB-302-024</w:t>
            </w:r>
          </w:p>
        </w:tc>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SWI-PRO-LAB-302-024</w:t>
            </w:r>
          </w:p>
        </w:tc>
        <w:tc>
          <w:tcPr>
            <w:tcW w:type="dxa" w:w="40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Water Distillation and Deionised Water Plant Operation</w:t>
            </w:r>
          </w:p>
        </w:tc>
        <w:tc>
          <w:tcPr>
            <w:tcW w:type="dxa" w:w="13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Safety-critical</w:t>
            </w:r>
          </w:p>
        </w:tc>
      </w:tr>
      <w:tr>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JSEA-PRO-LAB-302-025</w:t>
            </w:r>
          </w:p>
        </w:tc>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SWI-PRO-LAB-302-025</w:t>
            </w:r>
          </w:p>
        </w:tc>
        <w:tc>
          <w:tcPr>
            <w:tcW w:type="dxa" w:w="4026"/>
            <w:tcMar>
              <w:top w:type="dxa" w:w="55"/>
              <w:left w:type="dxa" w:w="85"/>
              <w:bottom w:type="dxa" w:w="55"/>
              <w:right w:type="dxa" w:w="85"/>
            </w:tcMar>
          </w:tcPr>
          <w:p>
            <w:pPr>
              <w:spacing w:after="0" w:line="235"/>
            </w:pPr>
            <w:r>
              <w:rPr>
                <w:rFonts w:ascii="Calibri" w:cs="Calibri" w:eastAsia="Calibri" w:hAnsi="Calibri"/>
                <w:sz w:val="15"/>
                <w:szCs w:val="15"/>
              </w:rPr>
              <w:t xml:space="preserve">Glassware Washing and Drying - Wet Lab</w:t>
            </w:r>
          </w:p>
        </w:tc>
        <w:tc>
          <w:tcPr>
            <w:tcW w:type="dxa" w:w="1300"/>
            <w:tcMar>
              <w:top w:type="dxa" w:w="55"/>
              <w:left w:type="dxa" w:w="85"/>
              <w:bottom w:type="dxa" w:w="55"/>
              <w:right w:type="dxa" w:w="85"/>
            </w:tcMar>
          </w:tcPr>
          <w:p>
            <w:pPr>
              <w:spacing w:after="0" w:line="235"/>
            </w:pPr>
            <w:r>
              <w:rPr>
                <w:rFonts w:ascii="Calibri" w:cs="Calibri" w:eastAsia="Calibri" w:hAnsi="Calibri"/>
                <w:sz w:val="15"/>
                <w:szCs w:val="15"/>
              </w:rPr>
              <w:t xml:space="preserve">Safety-critical</w:t>
            </w:r>
          </w:p>
        </w:tc>
      </w:tr>
      <w:tr>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JSEA-PRO-LAB-302-026</w:t>
            </w:r>
          </w:p>
        </w:tc>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SWI-PRO-LAB-302-026</w:t>
            </w:r>
          </w:p>
        </w:tc>
        <w:tc>
          <w:tcPr>
            <w:tcW w:type="dxa" w:w="40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Analytical Balance and Dispenser Verification - Wet Lab</w:t>
            </w:r>
          </w:p>
        </w:tc>
        <w:tc>
          <w:tcPr>
            <w:tcW w:type="dxa" w:w="13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Operating</w:t>
            </w:r>
          </w:p>
        </w:tc>
      </w:tr>
      <w:tr>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JSEA-PRO-LAB-302-027</w:t>
            </w:r>
          </w:p>
        </w:tc>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SWI-PRO-LAB-302-027</w:t>
            </w:r>
          </w:p>
        </w:tc>
        <w:tc>
          <w:tcPr>
            <w:tcW w:type="dxa" w:w="4026"/>
            <w:tcMar>
              <w:top w:type="dxa" w:w="55"/>
              <w:left w:type="dxa" w:w="85"/>
              <w:bottom w:type="dxa" w:w="55"/>
              <w:right w:type="dxa" w:w="85"/>
            </w:tcMar>
          </w:tcPr>
          <w:p>
            <w:pPr>
              <w:spacing w:after="0" w:line="235"/>
            </w:pPr>
            <w:r>
              <w:rPr>
                <w:rFonts w:ascii="Calibri" w:cs="Calibri" w:eastAsia="Calibri" w:hAnsi="Calibri"/>
                <w:sz w:val="15"/>
                <w:szCs w:val="15"/>
              </w:rPr>
              <w:t xml:space="preserve">Acid Spill Response and Neutralisation - Wet Lab</w:t>
            </w:r>
          </w:p>
        </w:tc>
        <w:tc>
          <w:tcPr>
            <w:tcW w:type="dxa" w:w="1300"/>
            <w:tcMar>
              <w:top w:type="dxa" w:w="55"/>
              <w:left w:type="dxa" w:w="85"/>
              <w:bottom w:type="dxa" w:w="55"/>
              <w:right w:type="dxa" w:w="85"/>
            </w:tcMar>
          </w:tcPr>
          <w:p>
            <w:pPr>
              <w:spacing w:after="0" w:line="235"/>
            </w:pPr>
            <w:r>
              <w:rPr>
                <w:rFonts w:ascii="Calibri" w:cs="Calibri" w:eastAsia="Calibri" w:hAnsi="Calibri"/>
                <w:sz w:val="15"/>
                <w:szCs w:val="15"/>
              </w:rPr>
              <w:t xml:space="preserve">Safety-critical</w:t>
            </w:r>
          </w:p>
        </w:tc>
      </w:tr>
      <w:tr>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JSEA-PRO-LAB-302-028</w:t>
            </w:r>
          </w:p>
        </w:tc>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SWI-PRO-LAB-302-028</w:t>
            </w:r>
          </w:p>
        </w:tc>
        <w:tc>
          <w:tcPr>
            <w:tcW w:type="dxa" w:w="40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Sudden Power Failure Evacuation - Wet Lab</w:t>
            </w:r>
          </w:p>
        </w:tc>
        <w:tc>
          <w:tcPr>
            <w:tcW w:type="dxa" w:w="13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Safety-critical</w:t>
            </w:r>
          </w:p>
        </w:tc>
      </w:tr>
      <w:tr>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JSEA-PRO-LAB-302-029</w:t>
            </w:r>
          </w:p>
        </w:tc>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SWI-PRO-LAB-302-029</w:t>
            </w:r>
          </w:p>
        </w:tc>
        <w:tc>
          <w:tcPr>
            <w:tcW w:type="dxa" w:w="4026"/>
            <w:tcMar>
              <w:top w:type="dxa" w:w="55"/>
              <w:left w:type="dxa" w:w="85"/>
              <w:bottom w:type="dxa" w:w="55"/>
              <w:right w:type="dxa" w:w="85"/>
            </w:tcMar>
          </w:tcPr>
          <w:p>
            <w:pPr>
              <w:spacing w:after="0" w:line="235"/>
            </w:pPr>
            <w:r>
              <w:rPr>
                <w:rFonts w:ascii="Calibri" w:cs="Calibri" w:eastAsia="Calibri" w:hAnsi="Calibri"/>
                <w:sz w:val="15"/>
                <w:szCs w:val="15"/>
              </w:rPr>
              <w:t xml:space="preserve">Laboratory Sludge Transfer to IBC and Disposal</w:t>
            </w:r>
          </w:p>
        </w:tc>
        <w:tc>
          <w:tcPr>
            <w:tcW w:type="dxa" w:w="1300"/>
            <w:tcMar>
              <w:top w:type="dxa" w:w="55"/>
              <w:left w:type="dxa" w:w="85"/>
              <w:bottom w:type="dxa" w:w="55"/>
              <w:right w:type="dxa" w:w="85"/>
            </w:tcMar>
          </w:tcPr>
          <w:p>
            <w:pPr>
              <w:spacing w:after="0" w:line="235"/>
            </w:pPr>
            <w:r>
              <w:rPr>
                <w:rFonts w:ascii="Calibri" w:cs="Calibri" w:eastAsia="Calibri" w:hAnsi="Calibri"/>
                <w:sz w:val="15"/>
                <w:szCs w:val="15"/>
              </w:rPr>
              <w:t xml:space="preserve">Safety-critical</w:t>
            </w:r>
          </w:p>
        </w:tc>
      </w:tr>
      <w:tr>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JSEA-PRO-LAB-302-030</w:t>
            </w:r>
          </w:p>
        </w:tc>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SWI-PRO-LAB-302-030</w:t>
            </w:r>
          </w:p>
        </w:tc>
        <w:tc>
          <w:tcPr>
            <w:tcW w:type="dxa" w:w="40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Neutralisation of Empty Reagent Containers</w:t>
            </w:r>
          </w:p>
        </w:tc>
        <w:tc>
          <w:tcPr>
            <w:tcW w:type="dxa" w:w="13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Safety-critical</w:t>
            </w:r>
          </w:p>
        </w:tc>
      </w:tr>
      <w:tr>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JSEA-PRO-LAB-302-031</w:t>
            </w:r>
          </w:p>
        </w:tc>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SWI-PRO-LAB-302-031</w:t>
            </w:r>
          </w:p>
        </w:tc>
        <w:tc>
          <w:tcPr>
            <w:tcW w:type="dxa" w:w="4026"/>
            <w:tcMar>
              <w:top w:type="dxa" w:w="55"/>
              <w:left w:type="dxa" w:w="85"/>
              <w:bottom w:type="dxa" w:w="55"/>
              <w:right w:type="dxa" w:w="85"/>
            </w:tcMar>
          </w:tcPr>
          <w:p>
            <w:pPr>
              <w:spacing w:after="0" w:line="235"/>
            </w:pPr>
            <w:r>
              <w:rPr>
                <w:rFonts w:ascii="Calibri" w:cs="Calibri" w:eastAsia="Calibri" w:hAnsi="Calibri"/>
                <w:sz w:val="15"/>
                <w:szCs w:val="15"/>
              </w:rPr>
              <w:t xml:space="preserve">Hydrofluoric Acid Handling, Storage and Calcium Gluconate First Aid</w:t>
            </w:r>
          </w:p>
        </w:tc>
        <w:tc>
          <w:tcPr>
            <w:tcW w:type="dxa" w:w="1300"/>
            <w:tcMar>
              <w:top w:type="dxa" w:w="55"/>
              <w:left w:type="dxa" w:w="85"/>
              <w:bottom w:type="dxa" w:w="55"/>
              <w:right w:type="dxa" w:w="85"/>
            </w:tcMar>
          </w:tcPr>
          <w:p>
            <w:pPr>
              <w:spacing w:after="0" w:line="235"/>
            </w:pPr>
            <w:r>
              <w:rPr>
                <w:rFonts w:ascii="Calibri" w:cs="Calibri" w:eastAsia="Calibri" w:hAnsi="Calibri"/>
                <w:sz w:val="15"/>
                <w:szCs w:val="15"/>
              </w:rPr>
              <w:t xml:space="preserve">Safety-critical</w:t>
            </w:r>
          </w:p>
        </w:tc>
      </w:tr>
      <w:tr>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JSEA-PRO-LAB-302-032</w:t>
            </w:r>
          </w:p>
        </w:tc>
        <w:tc>
          <w:tcPr>
            <w:tcW w:type="dxa" w:w="185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SWI-PRO-LAB-302-032</w:t>
            </w:r>
          </w:p>
        </w:tc>
        <w:tc>
          <w:tcPr>
            <w:tcW w:type="dxa" w:w="40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Perchloric Acid Digest and Fume Cupboard Washdown Routine</w:t>
            </w:r>
          </w:p>
        </w:tc>
        <w:tc>
          <w:tcPr>
            <w:tcW w:type="dxa" w:w="13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Safety-critical</w:t>
            </w:r>
          </w:p>
        </w:tc>
      </w:tr>
      <w:tr>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JSEA-PRO-LAB-302-033</w:t>
            </w:r>
          </w:p>
        </w:tc>
        <w:tc>
          <w:tcPr>
            <w:tcW w:type="dxa" w:w="1850"/>
            <w:tcMar>
              <w:top w:type="dxa" w:w="55"/>
              <w:left w:type="dxa" w:w="85"/>
              <w:bottom w:type="dxa" w:w="55"/>
              <w:right w:type="dxa" w:w="85"/>
            </w:tcMar>
          </w:tcPr>
          <w:p>
            <w:pPr>
              <w:spacing w:after="0" w:line="235"/>
            </w:pPr>
            <w:r>
              <w:rPr>
                <w:rFonts w:ascii="Calibri" w:cs="Calibri" w:eastAsia="Calibri" w:hAnsi="Calibri"/>
                <w:sz w:val="15"/>
                <w:szCs w:val="15"/>
              </w:rPr>
              <w:t xml:space="preserve">SWI-PRO-LAB-302-033</w:t>
            </w:r>
          </w:p>
        </w:tc>
        <w:tc>
          <w:tcPr>
            <w:tcW w:type="dxa" w:w="4026"/>
            <w:tcMar>
              <w:top w:type="dxa" w:w="55"/>
              <w:left w:type="dxa" w:w="85"/>
              <w:bottom w:type="dxa" w:w="55"/>
              <w:right w:type="dxa" w:w="85"/>
            </w:tcMar>
          </w:tcPr>
          <w:p>
            <w:pPr>
              <w:spacing w:after="0" w:line="235"/>
            </w:pPr>
            <w:r>
              <w:rPr>
                <w:rFonts w:ascii="Calibri" w:cs="Calibri" w:eastAsia="Calibri" w:hAnsi="Calibri"/>
                <w:sz w:val="15"/>
                <w:szCs w:val="15"/>
              </w:rPr>
              <w:t xml:space="preserve">Fume Scrubber pH Control System Operation and Dosing</w:t>
            </w:r>
          </w:p>
        </w:tc>
        <w:tc>
          <w:tcPr>
            <w:tcW w:type="dxa" w:w="1300"/>
            <w:tcMar>
              <w:top w:type="dxa" w:w="55"/>
              <w:left w:type="dxa" w:w="85"/>
              <w:bottom w:type="dxa" w:w="55"/>
              <w:right w:type="dxa" w:w="85"/>
            </w:tcMar>
          </w:tcPr>
          <w:p>
            <w:pPr>
              <w:spacing w:after="0" w:line="235"/>
            </w:pPr>
            <w:r>
              <w:rPr>
                <w:rFonts w:ascii="Calibri" w:cs="Calibri" w:eastAsia="Calibri" w:hAnsi="Calibri"/>
                <w:sz w:val="15"/>
                <w:szCs w:val="15"/>
              </w:rPr>
              <w:t xml:space="preserve">Safety-critical</w:t>
            </w:r>
          </w:p>
        </w:tc>
      </w:tr>
    </w:tbl>
    <w:p>
      <w:pPr>
        <w:spacing w:after="60" w:before="0" w:line="245"/>
      </w:pPr>
    </w:p>
    <w:p>
      <w:pPr>
        <w:spacing w:after="90" w:before="180" w:line="245"/>
        <w:keepNext/>
      </w:pPr>
      <w:r>
        <w:rPr>
          <w:rFonts w:ascii="Calibri" w:cs="Calibri" w:eastAsia="Calibri" w:hAnsi="Calibri"/>
          <w:b/>
          <w:bCs/>
          <w:color w:val="1F3864"/>
          <w:sz w:val="19"/>
          <w:szCs w:val="19"/>
        </w:rPr>
        <w:t xml:space="preserve">6.3  Schedule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00"/>
        <w:gridCol w:w="4426"/>
      </w:tblGrid>
      <w:tr>
        <w:trPr>
          <w:tblHeader/>
        </w:trPr>
        <w:tc>
          <w:tcPr>
            <w:tcW w:type="dxa" w:w="4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5"/>
                <w:szCs w:val="15"/>
              </w:rPr>
              <w:t xml:space="preserve">Task</w:t>
            </w:r>
          </w:p>
        </w:tc>
        <w:tc>
          <w:tcPr>
            <w:tcW w:type="dxa" w:w="4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5"/>
                <w:szCs w:val="15"/>
              </w:rPr>
              <w:t xml:space="preserve">Frequency</w:t>
            </w:r>
          </w:p>
        </w:tc>
      </w:tr>
      <w:tr>
        <w:tc>
          <w:tcPr>
            <w:tcW w:type="dxa" w:w="4600"/>
            <w:tcMar>
              <w:top w:type="dxa" w:w="55"/>
              <w:left w:type="dxa" w:w="85"/>
              <w:bottom w:type="dxa" w:w="55"/>
              <w:right w:type="dxa" w:w="85"/>
            </w:tcMar>
          </w:tcPr>
          <w:p>
            <w:pPr>
              <w:spacing w:after="0" w:line="235"/>
            </w:pPr>
            <w:r>
              <w:rPr>
                <w:rFonts w:ascii="Calibri" w:cs="Calibri" w:eastAsia="Calibri" w:hAnsi="Calibri"/>
                <w:sz w:val="15"/>
                <w:szCs w:val="15"/>
              </w:rPr>
              <w:t xml:space="preserve">302-001  Sample Weighing for Assay</w:t>
            </w:r>
          </w:p>
        </w:tc>
        <w:tc>
          <w:tcPr>
            <w:tcW w:type="dxa" w:w="4426"/>
            <w:tcMar>
              <w:top w:type="dxa" w:w="55"/>
              <w:left w:type="dxa" w:w="85"/>
              <w:bottom w:type="dxa" w:w="55"/>
              <w:right w:type="dxa" w:w="85"/>
            </w:tcMar>
          </w:tcPr>
          <w:p>
            <w:pPr>
              <w:spacing w:after="0" w:line="235"/>
            </w:pPr>
            <w:r>
              <w:rPr>
                <w:rFonts w:ascii="Calibri" w:cs="Calibri" w:eastAsia="Calibri" w:hAnsi="Calibri"/>
                <w:sz w:val="15"/>
                <w:szCs w:val="15"/>
              </w:rPr>
              <w:t xml:space="preserve">Every sample in every batch.</w:t>
            </w:r>
          </w:p>
        </w:tc>
      </w:tr>
      <w:tr>
        <w:tc>
          <w:tcPr>
            <w:tcW w:type="dxa" w:w="46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302-002  Sample Pattern Set-Up - Plant Solid Samples</w:t>
            </w:r>
          </w:p>
        </w:tc>
        <w:tc>
          <w:tcPr>
            <w:tcW w:type="dxa" w:w="44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Every solid sample batch.</w:t>
            </w:r>
          </w:p>
        </w:tc>
      </w:tr>
      <w:tr>
        <w:tc>
          <w:tcPr>
            <w:tcW w:type="dxa" w:w="4600"/>
            <w:tcMar>
              <w:top w:type="dxa" w:w="55"/>
              <w:left w:type="dxa" w:w="85"/>
              <w:bottom w:type="dxa" w:w="55"/>
              <w:right w:type="dxa" w:w="85"/>
            </w:tcMar>
          </w:tcPr>
          <w:p>
            <w:pPr>
              <w:spacing w:after="0" w:line="235"/>
            </w:pPr>
            <w:r>
              <w:rPr>
                <w:rFonts w:ascii="Calibri" w:cs="Calibri" w:eastAsia="Calibri" w:hAnsi="Calibri"/>
                <w:sz w:val="15"/>
                <w:szCs w:val="15"/>
              </w:rPr>
              <w:t xml:space="preserve">302-003  Sample Pattern Set-Up - Carbon Samples</w:t>
            </w:r>
          </w:p>
        </w:tc>
        <w:tc>
          <w:tcPr>
            <w:tcW w:type="dxa" w:w="4426"/>
            <w:tcMar>
              <w:top w:type="dxa" w:w="55"/>
              <w:left w:type="dxa" w:w="85"/>
              <w:bottom w:type="dxa" w:w="55"/>
              <w:right w:type="dxa" w:w="85"/>
            </w:tcMar>
          </w:tcPr>
          <w:p>
            <w:pPr>
              <w:spacing w:after="0" w:line="235"/>
            </w:pPr>
            <w:r>
              <w:rPr>
                <w:rFonts w:ascii="Calibri" w:cs="Calibri" w:eastAsia="Calibri" w:hAnsi="Calibri"/>
                <w:sz w:val="15"/>
                <w:szCs w:val="15"/>
              </w:rPr>
              <w:t xml:space="preserve">Every carbon batch.</w:t>
            </w:r>
          </w:p>
        </w:tc>
      </w:tr>
      <w:tr>
        <w:tc>
          <w:tcPr>
            <w:tcW w:type="dxa" w:w="46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302-004  Sample Pattern Set-Up - Resin Samples</w:t>
            </w:r>
          </w:p>
        </w:tc>
        <w:tc>
          <w:tcPr>
            <w:tcW w:type="dxa" w:w="44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Every resin batch.</w:t>
            </w:r>
          </w:p>
        </w:tc>
      </w:tr>
      <w:tr>
        <w:tc>
          <w:tcPr>
            <w:tcW w:type="dxa" w:w="4600"/>
            <w:tcMar>
              <w:top w:type="dxa" w:w="55"/>
              <w:left w:type="dxa" w:w="85"/>
              <w:bottom w:type="dxa" w:w="55"/>
              <w:right w:type="dxa" w:w="85"/>
            </w:tcMar>
          </w:tcPr>
          <w:p>
            <w:pPr>
              <w:spacing w:after="0" w:line="235"/>
            </w:pPr>
            <w:r>
              <w:rPr>
                <w:rFonts w:ascii="Calibri" w:cs="Calibri" w:eastAsia="Calibri" w:hAnsi="Calibri"/>
                <w:sz w:val="15"/>
                <w:szCs w:val="15"/>
              </w:rPr>
              <w:t xml:space="preserve">302-005  Sample Pattern Set-Up - Dore and Bullion Samples</w:t>
            </w:r>
          </w:p>
        </w:tc>
        <w:tc>
          <w:tcPr>
            <w:tcW w:type="dxa" w:w="4426"/>
            <w:tcMar>
              <w:top w:type="dxa" w:w="55"/>
              <w:left w:type="dxa" w:w="85"/>
              <w:bottom w:type="dxa" w:w="55"/>
              <w:right w:type="dxa" w:w="85"/>
            </w:tcMar>
          </w:tcPr>
          <w:p>
            <w:pPr>
              <w:spacing w:after="0" w:line="235"/>
            </w:pPr>
            <w:r>
              <w:rPr>
                <w:rFonts w:ascii="Calibri" w:cs="Calibri" w:eastAsia="Calibri" w:hAnsi="Calibri"/>
                <w:sz w:val="15"/>
                <w:szCs w:val="15"/>
              </w:rPr>
              <w:t xml:space="preserve">Every bullion batch.</w:t>
            </w:r>
          </w:p>
        </w:tc>
      </w:tr>
      <w:tr>
        <w:tc>
          <w:tcPr>
            <w:tcW w:type="dxa" w:w="46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302-006  Ashing of Carbon and Resin Samples - Muffle Furnace</w:t>
            </w:r>
          </w:p>
        </w:tc>
        <w:tc>
          <w:tcPr>
            <w:tcW w:type="dxa" w:w="44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Every carbon and resin batch.</w:t>
            </w:r>
          </w:p>
        </w:tc>
      </w:tr>
      <w:tr>
        <w:tc>
          <w:tcPr>
            <w:tcW w:type="dxa" w:w="4600"/>
            <w:tcMar>
              <w:top w:type="dxa" w:w="55"/>
              <w:left w:type="dxa" w:w="85"/>
              <w:bottom w:type="dxa" w:w="55"/>
              <w:right w:type="dxa" w:w="85"/>
            </w:tcMar>
          </w:tcPr>
          <w:p>
            <w:pPr>
              <w:spacing w:after="0" w:line="235"/>
            </w:pPr>
            <w:r>
              <w:rPr>
                <w:rFonts w:ascii="Calibri" w:cs="Calibri" w:eastAsia="Calibri" w:hAnsi="Calibri"/>
                <w:sz w:val="15"/>
                <w:szCs w:val="15"/>
              </w:rPr>
              <w:t xml:space="preserve">302-007  Aqua Regia Digest - Plant Solid Samples</w:t>
            </w:r>
          </w:p>
        </w:tc>
        <w:tc>
          <w:tcPr>
            <w:tcW w:type="dxa" w:w="4426"/>
            <w:tcMar>
              <w:top w:type="dxa" w:w="55"/>
              <w:left w:type="dxa" w:w="85"/>
              <w:bottom w:type="dxa" w:w="55"/>
              <w:right w:type="dxa" w:w="85"/>
            </w:tcMar>
          </w:tcPr>
          <w:p>
            <w:pPr>
              <w:spacing w:after="0" w:line="235"/>
            </w:pPr>
            <w:r>
              <w:rPr>
                <w:rFonts w:ascii="Calibri" w:cs="Calibri" w:eastAsia="Calibri" w:hAnsi="Calibri"/>
                <w:sz w:val="15"/>
                <w:szCs w:val="15"/>
              </w:rPr>
              <w:t xml:space="preserve">Every plant solid batch.</w:t>
            </w:r>
          </w:p>
        </w:tc>
      </w:tr>
      <w:tr>
        <w:tc>
          <w:tcPr>
            <w:tcW w:type="dxa" w:w="46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302-008  Aqua Regia Digest - Dore and Bullion Samples</w:t>
            </w:r>
          </w:p>
        </w:tc>
        <w:tc>
          <w:tcPr>
            <w:tcW w:type="dxa" w:w="44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Every bullion batch.</w:t>
            </w:r>
          </w:p>
        </w:tc>
      </w:tr>
      <w:tr>
        <w:tc>
          <w:tcPr>
            <w:tcW w:type="dxa" w:w="4600"/>
            <w:tcMar>
              <w:top w:type="dxa" w:w="55"/>
              <w:left w:type="dxa" w:w="85"/>
              <w:bottom w:type="dxa" w:w="55"/>
              <w:right w:type="dxa" w:w="85"/>
            </w:tcMar>
          </w:tcPr>
          <w:p>
            <w:pPr>
              <w:spacing w:after="0" w:line="235"/>
            </w:pPr>
            <w:r>
              <w:rPr>
                <w:rFonts w:ascii="Calibri" w:cs="Calibri" w:eastAsia="Calibri" w:hAnsi="Calibri"/>
                <w:sz w:val="15"/>
                <w:szCs w:val="15"/>
              </w:rPr>
              <w:t xml:space="preserve">302-009  Aqua Regia Digest - Ashed Carbon (Direct Method)</w:t>
            </w:r>
          </w:p>
        </w:tc>
        <w:tc>
          <w:tcPr>
            <w:tcW w:type="dxa" w:w="4426"/>
            <w:tcMar>
              <w:top w:type="dxa" w:w="55"/>
              <w:left w:type="dxa" w:w="85"/>
              <w:bottom w:type="dxa" w:w="55"/>
              <w:right w:type="dxa" w:w="85"/>
            </w:tcMar>
          </w:tcPr>
          <w:p>
            <w:pPr>
              <w:spacing w:after="0" w:line="235"/>
            </w:pPr>
            <w:r>
              <w:rPr>
                <w:rFonts w:ascii="Calibri" w:cs="Calibri" w:eastAsia="Calibri" w:hAnsi="Calibri"/>
                <w:sz w:val="15"/>
                <w:szCs w:val="15"/>
              </w:rPr>
              <w:t xml:space="preserve">Every carbon batch.</w:t>
            </w:r>
          </w:p>
        </w:tc>
      </w:tr>
      <w:tr>
        <w:tc>
          <w:tcPr>
            <w:tcW w:type="dxa" w:w="46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302-010  Aqua Regia Digest - Ashed Resin</w:t>
            </w:r>
          </w:p>
        </w:tc>
        <w:tc>
          <w:tcPr>
            <w:tcW w:type="dxa" w:w="44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Every resin batch.</w:t>
            </w:r>
          </w:p>
        </w:tc>
      </w:tr>
      <w:tr>
        <w:tc>
          <w:tcPr>
            <w:tcW w:type="dxa" w:w="4600"/>
            <w:tcMar>
              <w:top w:type="dxa" w:w="55"/>
              <w:left w:type="dxa" w:w="85"/>
              <w:bottom w:type="dxa" w:w="55"/>
              <w:right w:type="dxa" w:w="85"/>
            </w:tcMar>
          </w:tcPr>
          <w:p>
            <w:pPr>
              <w:spacing w:after="0" w:line="235"/>
            </w:pPr>
            <w:r>
              <w:rPr>
                <w:rFonts w:ascii="Calibri" w:cs="Calibri" w:eastAsia="Calibri" w:hAnsi="Calibri"/>
                <w:sz w:val="15"/>
                <w:szCs w:val="15"/>
              </w:rPr>
              <w:t xml:space="preserve">302-011  Three-Acid Digest - Base Metals, Solid Samples</w:t>
            </w:r>
          </w:p>
        </w:tc>
        <w:tc>
          <w:tcPr>
            <w:tcW w:type="dxa" w:w="4426"/>
            <w:tcMar>
              <w:top w:type="dxa" w:w="55"/>
              <w:left w:type="dxa" w:w="85"/>
              <w:bottom w:type="dxa" w:w="55"/>
              <w:right w:type="dxa" w:w="85"/>
            </w:tcMar>
          </w:tcPr>
          <w:p>
            <w:pPr>
              <w:spacing w:after="0" w:line="235"/>
            </w:pPr>
            <w:r>
              <w:rPr>
                <w:rFonts w:ascii="Calibri" w:cs="Calibri" w:eastAsia="Calibri" w:hAnsi="Calibri"/>
                <w:sz w:val="15"/>
                <w:szCs w:val="15"/>
              </w:rPr>
              <w:t xml:space="preserve">Every base metal batch on solids.</w:t>
            </w:r>
          </w:p>
        </w:tc>
      </w:tr>
      <w:tr>
        <w:tc>
          <w:tcPr>
            <w:tcW w:type="dxa" w:w="46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302-012  Three-Acid Digest - Carbon and Resin, Base Metals</w:t>
            </w:r>
          </w:p>
        </w:tc>
        <w:tc>
          <w:tcPr>
            <w:tcW w:type="dxa" w:w="44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Every base metal batch on carbon or resin.</w:t>
            </w:r>
          </w:p>
        </w:tc>
      </w:tr>
      <w:tr>
        <w:tc>
          <w:tcPr>
            <w:tcW w:type="dxa" w:w="4600"/>
            <w:tcMar>
              <w:top w:type="dxa" w:w="55"/>
              <w:left w:type="dxa" w:w="85"/>
              <w:bottom w:type="dxa" w:w="55"/>
              <w:right w:type="dxa" w:w="85"/>
            </w:tcMar>
          </w:tcPr>
          <w:p>
            <w:pPr>
              <w:spacing w:after="0" w:line="235"/>
            </w:pPr>
            <w:r>
              <w:rPr>
                <w:rFonts w:ascii="Calibri" w:cs="Calibri" w:eastAsia="Calibri" w:hAnsi="Calibri"/>
                <w:sz w:val="15"/>
                <w:szCs w:val="15"/>
              </w:rPr>
              <w:t xml:space="preserve">302-013  Solution Sample Preparation for Gold Analysis - DIBK Extraction</w:t>
            </w:r>
          </w:p>
        </w:tc>
        <w:tc>
          <w:tcPr>
            <w:tcW w:type="dxa" w:w="4426"/>
            <w:tcMar>
              <w:top w:type="dxa" w:w="55"/>
              <w:left w:type="dxa" w:w="85"/>
              <w:bottom w:type="dxa" w:w="55"/>
              <w:right w:type="dxa" w:w="85"/>
            </w:tcMar>
          </w:tcPr>
          <w:p>
            <w:pPr>
              <w:spacing w:after="0" w:line="235"/>
            </w:pPr>
            <w:r>
              <w:rPr>
                <w:rFonts w:ascii="Calibri" w:cs="Calibri" w:eastAsia="Calibri" w:hAnsi="Calibri"/>
                <w:sz w:val="15"/>
                <w:szCs w:val="15"/>
              </w:rPr>
              <w:t xml:space="preserve">Every gold solution batch.</w:t>
            </w:r>
          </w:p>
        </w:tc>
      </w:tr>
      <w:tr>
        <w:tc>
          <w:tcPr>
            <w:tcW w:type="dxa" w:w="46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302-014  Solution Sample Preparation for Base Metal Analysis</w:t>
            </w:r>
          </w:p>
        </w:tc>
        <w:tc>
          <w:tcPr>
            <w:tcW w:type="dxa" w:w="44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Every base metal solution batch.</w:t>
            </w:r>
          </w:p>
        </w:tc>
      </w:tr>
      <w:tr>
        <w:tc>
          <w:tcPr>
            <w:tcW w:type="dxa" w:w="4600"/>
            <w:tcMar>
              <w:top w:type="dxa" w:w="55"/>
              <w:left w:type="dxa" w:w="85"/>
              <w:bottom w:type="dxa" w:w="55"/>
              <w:right w:type="dxa" w:w="85"/>
            </w:tcMar>
          </w:tcPr>
          <w:p>
            <w:pPr>
              <w:spacing w:after="0" w:line="235"/>
            </w:pPr>
            <w:r>
              <w:rPr>
                <w:rFonts w:ascii="Calibri" w:cs="Calibri" w:eastAsia="Calibri" w:hAnsi="Calibri"/>
                <w:sz w:val="15"/>
                <w:szCs w:val="15"/>
              </w:rPr>
              <w:t xml:space="preserve">302-015  Plant Solution Sample Preparation and Dilution</w:t>
            </w:r>
          </w:p>
        </w:tc>
        <w:tc>
          <w:tcPr>
            <w:tcW w:type="dxa" w:w="4426"/>
            <w:tcMar>
              <w:top w:type="dxa" w:w="55"/>
              <w:left w:type="dxa" w:w="85"/>
              <w:bottom w:type="dxa" w:w="55"/>
              <w:right w:type="dxa" w:w="85"/>
            </w:tcMar>
          </w:tcPr>
          <w:p>
            <w:pPr>
              <w:spacing w:after="0" w:line="235"/>
            </w:pPr>
            <w:r>
              <w:rPr>
                <w:rFonts w:ascii="Calibri" w:cs="Calibri" w:eastAsia="Calibri" w:hAnsi="Calibri"/>
                <w:sz w:val="15"/>
                <w:szCs w:val="15"/>
              </w:rPr>
              <w:t xml:space="preserve">Every plant solution batch.</w:t>
            </w:r>
          </w:p>
        </w:tc>
      </w:tr>
      <w:tr>
        <w:tc>
          <w:tcPr>
            <w:tcW w:type="dxa" w:w="46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302-016  Preparation of Aqua Regia and Mixed Acid Reagents</w:t>
            </w:r>
          </w:p>
        </w:tc>
        <w:tc>
          <w:tcPr>
            <w:tcW w:type="dxa" w:w="44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As the solution register requires.</w:t>
            </w:r>
          </w:p>
        </w:tc>
      </w:tr>
      <w:tr>
        <w:tc>
          <w:tcPr>
            <w:tcW w:type="dxa" w:w="4600"/>
            <w:tcMar>
              <w:top w:type="dxa" w:w="55"/>
              <w:left w:type="dxa" w:w="85"/>
              <w:bottom w:type="dxa" w:w="55"/>
              <w:right w:type="dxa" w:w="85"/>
            </w:tcMar>
          </w:tcPr>
          <w:p>
            <w:pPr>
              <w:spacing w:after="0" w:line="235"/>
            </w:pPr>
            <w:r>
              <w:rPr>
                <w:rFonts w:ascii="Calibri" w:cs="Calibri" w:eastAsia="Calibri" w:hAnsi="Calibri"/>
                <w:sz w:val="15"/>
                <w:szCs w:val="15"/>
              </w:rPr>
              <w:t xml:space="preserve">302-017  Preparation of DIBK 1% Aliquot Solution</w:t>
            </w:r>
          </w:p>
        </w:tc>
        <w:tc>
          <w:tcPr>
            <w:tcW w:type="dxa" w:w="4426"/>
            <w:tcMar>
              <w:top w:type="dxa" w:w="55"/>
              <w:left w:type="dxa" w:w="85"/>
              <w:bottom w:type="dxa" w:w="55"/>
              <w:right w:type="dxa" w:w="85"/>
            </w:tcMar>
          </w:tcPr>
          <w:p>
            <w:pPr>
              <w:spacing w:after="0" w:line="235"/>
            </w:pPr>
            <w:r>
              <w:rPr>
                <w:rFonts w:ascii="Calibri" w:cs="Calibri" w:eastAsia="Calibri" w:hAnsi="Calibri"/>
                <w:sz w:val="15"/>
                <w:szCs w:val="15"/>
              </w:rPr>
              <w:t xml:space="preserve">As the solution register requires.</w:t>
            </w:r>
          </w:p>
        </w:tc>
      </w:tr>
      <w:tr>
        <w:tc>
          <w:tcPr>
            <w:tcW w:type="dxa" w:w="46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302-018  Preparation of Sodium Chloride 25% Solution</w:t>
            </w:r>
          </w:p>
        </w:tc>
        <w:tc>
          <w:tcPr>
            <w:tcW w:type="dxa" w:w="44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As the solution register requires.</w:t>
            </w:r>
          </w:p>
        </w:tc>
      </w:tr>
      <w:tr>
        <w:tc>
          <w:tcPr>
            <w:tcW w:type="dxa" w:w="4600"/>
            <w:tcMar>
              <w:top w:type="dxa" w:w="55"/>
              <w:left w:type="dxa" w:w="85"/>
              <w:bottom w:type="dxa" w:w="55"/>
              <w:right w:type="dxa" w:w="85"/>
            </w:tcMar>
          </w:tcPr>
          <w:p>
            <w:pPr>
              <w:spacing w:after="0" w:line="235"/>
            </w:pPr>
            <w:r>
              <w:rPr>
                <w:rFonts w:ascii="Calibri" w:cs="Calibri" w:eastAsia="Calibri" w:hAnsi="Calibri"/>
                <w:sz w:val="15"/>
                <w:szCs w:val="15"/>
              </w:rPr>
              <w:t xml:space="preserve">302-019  Preparation of Cyanide Matrix Solution</w:t>
            </w:r>
          </w:p>
        </w:tc>
        <w:tc>
          <w:tcPr>
            <w:tcW w:type="dxa" w:w="4426"/>
            <w:tcMar>
              <w:top w:type="dxa" w:w="55"/>
              <w:left w:type="dxa" w:w="85"/>
              <w:bottom w:type="dxa" w:w="55"/>
              <w:right w:type="dxa" w:w="85"/>
            </w:tcMar>
          </w:tcPr>
          <w:p>
            <w:pPr>
              <w:spacing w:after="0" w:line="235"/>
            </w:pPr>
            <w:r>
              <w:rPr>
                <w:rFonts w:ascii="Calibri" w:cs="Calibri" w:eastAsia="Calibri" w:hAnsi="Calibri"/>
                <w:sz w:val="15"/>
                <w:szCs w:val="15"/>
              </w:rPr>
              <w:t xml:space="preserve">To be set once the method is received.</w:t>
            </w:r>
          </w:p>
        </w:tc>
      </w:tr>
      <w:tr>
        <w:tc>
          <w:tcPr>
            <w:tcW w:type="dxa" w:w="46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302-020  Preparation of Gold, Silver and Copper Standard Solutions</w:t>
            </w:r>
          </w:p>
        </w:tc>
        <w:tc>
          <w:tcPr>
            <w:tcW w:type="dxa" w:w="44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As the solution register requires.</w:t>
            </w:r>
          </w:p>
        </w:tc>
      </w:tr>
      <w:tr>
        <w:tc>
          <w:tcPr>
            <w:tcW w:type="dxa" w:w="4600"/>
            <w:tcMar>
              <w:top w:type="dxa" w:w="55"/>
              <w:left w:type="dxa" w:w="85"/>
              <w:bottom w:type="dxa" w:w="55"/>
              <w:right w:type="dxa" w:w="85"/>
            </w:tcMar>
          </w:tcPr>
          <w:p>
            <w:pPr>
              <w:spacing w:after="0" w:line="235"/>
            </w:pPr>
            <w:r>
              <w:rPr>
                <w:rFonts w:ascii="Calibri" w:cs="Calibri" w:eastAsia="Calibri" w:hAnsi="Calibri"/>
                <w:sz w:val="15"/>
                <w:szCs w:val="15"/>
              </w:rPr>
              <w:t xml:space="preserve">302-021  Chemical Issue, Decanting and Acid Transfer from IBC or Drum</w:t>
            </w:r>
          </w:p>
        </w:tc>
        <w:tc>
          <w:tcPr>
            <w:tcW w:type="dxa" w:w="4426"/>
            <w:tcMar>
              <w:top w:type="dxa" w:w="55"/>
              <w:left w:type="dxa" w:w="85"/>
              <w:bottom w:type="dxa" w:w="55"/>
              <w:right w:type="dxa" w:w="85"/>
            </w:tcMar>
          </w:tcPr>
          <w:p>
            <w:pPr>
              <w:spacing w:after="0" w:line="235"/>
            </w:pPr>
            <w:r>
              <w:rPr>
                <w:rFonts w:ascii="Calibri" w:cs="Calibri" w:eastAsia="Calibri" w:hAnsi="Calibri"/>
                <w:sz w:val="15"/>
                <w:szCs w:val="15"/>
              </w:rPr>
              <w:t xml:space="preserve">Every issue and every decant.</w:t>
            </w:r>
          </w:p>
        </w:tc>
      </w:tr>
      <w:tr>
        <w:tc>
          <w:tcPr>
            <w:tcW w:type="dxa" w:w="46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302-022  Hot Block and Hot Plate Digest Operation</w:t>
            </w:r>
          </w:p>
        </w:tc>
        <w:tc>
          <w:tcPr>
            <w:tcW w:type="dxa" w:w="44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Every digest run.</w:t>
            </w:r>
          </w:p>
        </w:tc>
      </w:tr>
      <w:tr>
        <w:tc>
          <w:tcPr>
            <w:tcW w:type="dxa" w:w="4600"/>
            <w:tcMar>
              <w:top w:type="dxa" w:w="55"/>
              <w:left w:type="dxa" w:w="85"/>
              <w:bottom w:type="dxa" w:w="55"/>
              <w:right w:type="dxa" w:w="85"/>
            </w:tcMar>
          </w:tcPr>
          <w:p>
            <w:pPr>
              <w:spacing w:after="0" w:line="235"/>
            </w:pPr>
            <w:r>
              <w:rPr>
                <w:rFonts w:ascii="Calibri" w:cs="Calibri" w:eastAsia="Calibri" w:hAnsi="Calibri"/>
                <w:sz w:val="15"/>
                <w:szCs w:val="15"/>
              </w:rPr>
              <w:t xml:space="preserve">302-023  Fume Cupboard Operation, Scrubber pH Check and Cleaning - Wet Lab</w:t>
            </w:r>
          </w:p>
        </w:tc>
        <w:tc>
          <w:tcPr>
            <w:tcW w:type="dxa" w:w="4426"/>
            <w:tcMar>
              <w:top w:type="dxa" w:w="55"/>
              <w:left w:type="dxa" w:w="85"/>
              <w:bottom w:type="dxa" w:w="55"/>
              <w:right w:type="dxa" w:w="85"/>
            </w:tcMar>
          </w:tcPr>
          <w:p>
            <w:pPr>
              <w:spacing w:after="0" w:line="235"/>
            </w:pPr>
            <w:r>
              <w:rPr>
                <w:rFonts w:ascii="Calibri" w:cs="Calibri" w:eastAsia="Calibri" w:hAnsi="Calibri"/>
                <w:sz w:val="15"/>
                <w:szCs w:val="15"/>
              </w:rPr>
              <w:t xml:space="preserve">Every use; scrubber checked at the start of every shift.</w:t>
            </w:r>
          </w:p>
        </w:tc>
      </w:tr>
      <w:tr>
        <w:tc>
          <w:tcPr>
            <w:tcW w:type="dxa" w:w="46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302-024  Water Distillation and Deionised Water Plant Operation</w:t>
            </w:r>
          </w:p>
        </w:tc>
        <w:tc>
          <w:tcPr>
            <w:tcW w:type="dxa" w:w="44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Daily check; service at the manufacturer's interval.</w:t>
            </w:r>
          </w:p>
        </w:tc>
      </w:tr>
      <w:tr>
        <w:tc>
          <w:tcPr>
            <w:tcW w:type="dxa" w:w="4600"/>
            <w:tcMar>
              <w:top w:type="dxa" w:w="55"/>
              <w:left w:type="dxa" w:w="85"/>
              <w:bottom w:type="dxa" w:w="55"/>
              <w:right w:type="dxa" w:w="85"/>
            </w:tcMar>
          </w:tcPr>
          <w:p>
            <w:pPr>
              <w:spacing w:after="0" w:line="235"/>
            </w:pPr>
            <w:r>
              <w:rPr>
                <w:rFonts w:ascii="Calibri" w:cs="Calibri" w:eastAsia="Calibri" w:hAnsi="Calibri"/>
                <w:sz w:val="15"/>
                <w:szCs w:val="15"/>
              </w:rPr>
              <w:t xml:space="preserve">302-025  Glassware Washing and Drying - Wet Lab</w:t>
            </w:r>
          </w:p>
        </w:tc>
        <w:tc>
          <w:tcPr>
            <w:tcW w:type="dxa" w:w="4426"/>
            <w:tcMar>
              <w:top w:type="dxa" w:w="55"/>
              <w:left w:type="dxa" w:w="85"/>
              <w:bottom w:type="dxa" w:w="55"/>
              <w:right w:type="dxa" w:w="85"/>
            </w:tcMar>
          </w:tcPr>
          <w:p>
            <w:pPr>
              <w:spacing w:after="0" w:line="235"/>
            </w:pPr>
            <w:r>
              <w:rPr>
                <w:rFonts w:ascii="Calibri" w:cs="Calibri" w:eastAsia="Calibri" w:hAnsi="Calibri"/>
                <w:sz w:val="15"/>
                <w:szCs w:val="15"/>
              </w:rPr>
              <w:t xml:space="preserve">After every use.</w:t>
            </w:r>
          </w:p>
        </w:tc>
      </w:tr>
      <w:tr>
        <w:tc>
          <w:tcPr>
            <w:tcW w:type="dxa" w:w="46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302-026  Analytical Balance and Dispenser Verification - Wet Lab</w:t>
            </w:r>
          </w:p>
        </w:tc>
        <w:tc>
          <w:tcPr>
            <w:tcW w:type="dxa" w:w="44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Daily verification before use; external calibration at the set interval.</w:t>
            </w:r>
          </w:p>
        </w:tc>
      </w:tr>
      <w:tr>
        <w:tc>
          <w:tcPr>
            <w:tcW w:type="dxa" w:w="4600"/>
            <w:tcMar>
              <w:top w:type="dxa" w:w="55"/>
              <w:left w:type="dxa" w:w="85"/>
              <w:bottom w:type="dxa" w:w="55"/>
              <w:right w:type="dxa" w:w="85"/>
            </w:tcMar>
          </w:tcPr>
          <w:p>
            <w:pPr>
              <w:spacing w:after="0" w:line="235"/>
            </w:pPr>
            <w:r>
              <w:rPr>
                <w:rFonts w:ascii="Calibri" w:cs="Calibri" w:eastAsia="Calibri" w:hAnsi="Calibri"/>
                <w:sz w:val="15"/>
                <w:szCs w:val="15"/>
              </w:rPr>
              <w:t xml:space="preserve">302-027  Acid Spill Response and Neutralisation - Wet Lab</w:t>
            </w:r>
          </w:p>
        </w:tc>
        <w:tc>
          <w:tcPr>
            <w:tcW w:type="dxa" w:w="4426"/>
            <w:tcMar>
              <w:top w:type="dxa" w:w="55"/>
              <w:left w:type="dxa" w:w="85"/>
              <w:bottom w:type="dxa" w:w="55"/>
              <w:right w:type="dxa" w:w="85"/>
            </w:tcMar>
          </w:tcPr>
          <w:p>
            <w:pPr>
              <w:spacing w:after="0" w:line="235"/>
            </w:pPr>
            <w:r>
              <w:rPr>
                <w:rFonts w:ascii="Calibri" w:cs="Calibri" w:eastAsia="Calibri" w:hAnsi="Calibri"/>
                <w:sz w:val="15"/>
                <w:szCs w:val="15"/>
              </w:rPr>
              <w:t xml:space="preserve">Every acid spill; drill at the set interval.</w:t>
            </w:r>
          </w:p>
        </w:tc>
      </w:tr>
      <w:tr>
        <w:tc>
          <w:tcPr>
            <w:tcW w:type="dxa" w:w="46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302-028  Sudden Power Failure Evacuation - Wet Lab</w:t>
            </w:r>
          </w:p>
        </w:tc>
        <w:tc>
          <w:tcPr>
            <w:tcW w:type="dxa" w:w="44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On any power failure; drill at the set interval.</w:t>
            </w:r>
          </w:p>
        </w:tc>
      </w:tr>
      <w:tr>
        <w:tc>
          <w:tcPr>
            <w:tcW w:type="dxa" w:w="4600"/>
            <w:tcMar>
              <w:top w:type="dxa" w:w="55"/>
              <w:left w:type="dxa" w:w="85"/>
              <w:bottom w:type="dxa" w:w="55"/>
              <w:right w:type="dxa" w:w="85"/>
            </w:tcMar>
          </w:tcPr>
          <w:p>
            <w:pPr>
              <w:spacing w:after="0" w:line="235"/>
            </w:pPr>
            <w:r>
              <w:rPr>
                <w:rFonts w:ascii="Calibri" w:cs="Calibri" w:eastAsia="Calibri" w:hAnsi="Calibri"/>
                <w:sz w:val="15"/>
                <w:szCs w:val="15"/>
              </w:rPr>
              <w:t xml:space="preserve">302-029  Laboratory Sludge Transfer to IBC and Disposal</w:t>
            </w:r>
          </w:p>
        </w:tc>
        <w:tc>
          <w:tcPr>
            <w:tcW w:type="dxa" w:w="4426"/>
            <w:tcMar>
              <w:top w:type="dxa" w:w="55"/>
              <w:left w:type="dxa" w:w="85"/>
              <w:bottom w:type="dxa" w:w="55"/>
              <w:right w:type="dxa" w:w="85"/>
            </w:tcMar>
          </w:tcPr>
          <w:p>
            <w:pPr>
              <w:spacing w:after="0" w:line="235"/>
            </w:pPr>
            <w:r>
              <w:rPr>
                <w:rFonts w:ascii="Calibri" w:cs="Calibri" w:eastAsia="Calibri" w:hAnsi="Calibri"/>
                <w:sz w:val="15"/>
                <w:szCs w:val="15"/>
              </w:rPr>
              <w:t xml:space="preserve">At the set interval and whenever the sump reaches its trigger level.</w:t>
            </w:r>
          </w:p>
        </w:tc>
      </w:tr>
      <w:tr>
        <w:tc>
          <w:tcPr>
            <w:tcW w:type="dxa" w:w="46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302-030  Neutralisation of Empty Reagent Containers</w:t>
            </w:r>
          </w:p>
        </w:tc>
        <w:tc>
          <w:tcPr>
            <w:tcW w:type="dxa" w:w="44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Every empty container.</w:t>
            </w:r>
          </w:p>
        </w:tc>
      </w:tr>
      <w:tr>
        <w:tc>
          <w:tcPr>
            <w:tcW w:type="dxa" w:w="4600"/>
            <w:tcMar>
              <w:top w:type="dxa" w:w="55"/>
              <w:left w:type="dxa" w:w="85"/>
              <w:bottom w:type="dxa" w:w="55"/>
              <w:right w:type="dxa" w:w="85"/>
            </w:tcMar>
          </w:tcPr>
          <w:p>
            <w:pPr>
              <w:spacing w:after="0" w:line="235"/>
            </w:pPr>
            <w:r>
              <w:rPr>
                <w:rFonts w:ascii="Calibri" w:cs="Calibri" w:eastAsia="Calibri" w:hAnsi="Calibri"/>
                <w:sz w:val="15"/>
                <w:szCs w:val="15"/>
              </w:rPr>
              <w:t xml:space="preserve">302-031  Hydrofluoric Acid Handling, Storage and Calcium Gluconate First Aid</w:t>
            </w:r>
          </w:p>
        </w:tc>
        <w:tc>
          <w:tcPr>
            <w:tcW w:type="dxa" w:w="4426"/>
            <w:tcMar>
              <w:top w:type="dxa" w:w="55"/>
              <w:left w:type="dxa" w:w="85"/>
              <w:bottom w:type="dxa" w:w="55"/>
              <w:right w:type="dxa" w:w="85"/>
            </w:tcMar>
          </w:tcPr>
          <w:p>
            <w:pPr>
              <w:spacing w:after="0" w:line="235"/>
            </w:pPr>
            <w:r>
              <w:rPr>
                <w:rFonts w:ascii="Calibri" w:cs="Calibri" w:eastAsia="Calibri" w:hAnsi="Calibri"/>
                <w:sz w:val="15"/>
                <w:szCs w:val="15"/>
              </w:rPr>
              <w:t xml:space="preserve">Every HF handling task; training and drill at the set interval.</w:t>
            </w:r>
          </w:p>
        </w:tc>
      </w:tr>
      <w:tr>
        <w:tc>
          <w:tcPr>
            <w:tcW w:type="dxa" w:w="4600"/>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302-032  Perchloric Acid Digest and Fume Cupboard Washdown Routine</w:t>
            </w:r>
          </w:p>
        </w:tc>
        <w:tc>
          <w:tcPr>
            <w:tcW w:type="dxa" w:w="4426"/>
            <w:shd w:val="clear" w:color="auto" w:fill="F2F5FA"/>
            <w:tcMar>
              <w:top w:type="dxa" w:w="55"/>
              <w:left w:type="dxa" w:w="85"/>
              <w:bottom w:type="dxa" w:w="55"/>
              <w:right w:type="dxa" w:w="85"/>
            </w:tcMar>
          </w:tcPr>
          <w:p>
            <w:pPr>
              <w:spacing w:after="0" w:line="235"/>
            </w:pPr>
            <w:r>
              <w:rPr>
                <w:rFonts w:ascii="Calibri" w:cs="Calibri" w:eastAsia="Calibri" w:hAnsi="Calibri"/>
                <w:sz w:val="15"/>
                <w:szCs w:val="15"/>
              </w:rPr>
              <w:t xml:space="preserve">Every perchloric digest.</w:t>
            </w:r>
          </w:p>
        </w:tc>
      </w:tr>
      <w:tr>
        <w:tc>
          <w:tcPr>
            <w:tcW w:type="dxa" w:w="4600"/>
            <w:tcMar>
              <w:top w:type="dxa" w:w="55"/>
              <w:left w:type="dxa" w:w="85"/>
              <w:bottom w:type="dxa" w:w="55"/>
              <w:right w:type="dxa" w:w="85"/>
            </w:tcMar>
          </w:tcPr>
          <w:p>
            <w:pPr>
              <w:spacing w:after="0" w:line="235"/>
            </w:pPr>
            <w:r>
              <w:rPr>
                <w:rFonts w:ascii="Calibri" w:cs="Calibri" w:eastAsia="Calibri" w:hAnsi="Calibri"/>
                <w:sz w:val="15"/>
                <w:szCs w:val="15"/>
              </w:rPr>
              <w:t xml:space="preserve">302-033  Fume Scrubber pH Control System Operation and Dosing</w:t>
            </w:r>
          </w:p>
        </w:tc>
        <w:tc>
          <w:tcPr>
            <w:tcW w:type="dxa" w:w="4426"/>
            <w:tcMar>
              <w:top w:type="dxa" w:w="55"/>
              <w:left w:type="dxa" w:w="85"/>
              <w:bottom w:type="dxa" w:w="55"/>
              <w:right w:type="dxa" w:w="85"/>
            </w:tcMar>
          </w:tcPr>
          <w:p>
            <w:pPr>
              <w:spacing w:after="0" w:line="235"/>
            </w:pPr>
            <w:r>
              <w:rPr>
                <w:rFonts w:ascii="Calibri" w:cs="Calibri" w:eastAsia="Calibri" w:hAnsi="Calibri"/>
                <w:sz w:val="15"/>
                <w:szCs w:val="15"/>
              </w:rPr>
              <w:t xml:space="preserve">Checked every shift; serviced at the set interval.</w:t>
            </w:r>
          </w:p>
        </w:tc>
      </w:tr>
    </w:tbl>
    <w:p>
      <w:pPr>
        <w:spacing w:after="60" w:before="0" w:line="245"/>
      </w:pPr>
    </w:p>
    <w:p>
      <w:pPr>
        <w:pStyle w:val="Heading1"/>
        <w:spacing w:after="120" w:before="260"/>
      </w:pPr>
      <w:r>
        <w:rPr>
          <w:rFonts w:ascii="Calibri" w:cs="Calibri" w:eastAsia="Calibri" w:hAnsi="Calibri"/>
          <w:b/>
          <w:bCs/>
          <w:color w:val="1F3864"/>
          <w:sz w:val="24"/>
          <w:szCs w:val="24"/>
        </w:rPr>
        <w:t xml:space="preserve">7  FLOWCHART</w:t>
      </w:r>
    </w:p>
    <w:p>
      <w:pPr>
        <w:spacing w:after="60" w:before="0" w:line="245"/>
      </w:pPr>
      <w:r>
        <w:rPr>
          <w:rFonts w:ascii="Calibri" w:cs="Calibri" w:eastAsia="Calibri" w:hAnsi="Calibri"/>
          <w:sz w:val="17"/>
          <w:szCs w:val="17"/>
        </w:rPr>
        <w:t xml:space="preserve">Not reproduced here. Each work instruction carries its own step sequence in Section 6.</w:t>
      </w:r>
    </w:p>
    <w:p>
      <w:pPr>
        <w:pStyle w:val="Heading1"/>
        <w:spacing w:after="120" w:before="260"/>
      </w:pPr>
      <w:r>
        <w:rPr>
          <w:rFonts w:ascii="Calibri" w:cs="Calibri" w:eastAsia="Calibri" w:hAnsi="Calibri"/>
          <w:b/>
          <w:bCs/>
          <w:color w:val="1F3864"/>
          <w:sz w:val="24"/>
          <w:szCs w:val="24"/>
        </w:rPr>
        <w:t xml:space="preserve">8  TRAINING</w:t>
      </w:r>
    </w:p>
    <w:p>
      <w:pPr>
        <w:spacing w:after="60" w:before="0" w:line="245"/>
      </w:pPr>
      <w:r>
        <w:rPr>
          <w:rFonts w:ascii="Calibri" w:cs="Calibri" w:eastAsia="Calibri" w:hAnsi="Calibri"/>
          <w:sz w:val="17"/>
          <w:szCs w:val="17"/>
        </w:rPr>
        <w:t xml:space="preserve">Every person carrying out a task in this area is trained and signed off against the work instruction for that task, and has signed on to the matching JSEA at a communication session.</w:t>
      </w:r>
    </w:p>
    <w:p>
      <w:pPr>
        <w:pStyle w:val="ListParagraph"/>
        <w:numPr>
          <w:ilvl w:val="0"/>
          <w:numId w:val="1"/>
        </w:numPr>
        <w:spacing w:after="60" w:line="245"/>
      </w:pPr>
      <w:r>
        <w:rPr>
          <w:rFonts w:ascii="Calibri" w:cs="Calibri" w:eastAsia="Calibri" w:hAnsi="Calibri"/>
          <w:sz w:val="17"/>
          <w:szCs w:val="17"/>
        </w:rPr>
        <w:t xml:space="preserve">Site induction, current.</w:t>
      </w:r>
    </w:p>
    <w:p>
      <w:pPr>
        <w:pStyle w:val="ListParagraph"/>
        <w:numPr>
          <w:ilvl w:val="0"/>
          <w:numId w:val="1"/>
        </w:numPr>
        <w:spacing w:after="60" w:line="245"/>
      </w:pPr>
      <w:r>
        <w:rPr>
          <w:rFonts w:ascii="Calibri" w:cs="Calibri" w:eastAsia="Calibri" w:hAnsi="Calibri"/>
          <w:sz w:val="17"/>
          <w:szCs w:val="17"/>
        </w:rPr>
        <w:t xml:space="preserve">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Working at height competency where the task requires it.</w:t>
      </w:r>
    </w:p>
    <w:p>
      <w:pPr>
        <w:pStyle w:val="ListParagraph"/>
        <w:numPr>
          <w:ilvl w:val="0"/>
          <w:numId w:val="1"/>
        </w:numPr>
        <w:spacing w:after="60" w:line="245"/>
      </w:pPr>
      <w:r>
        <w:rPr>
          <w:rFonts w:ascii="Calibri" w:cs="Calibri" w:eastAsia="Calibri" w:hAnsi="Calibri"/>
          <w:sz w:val="17"/>
          <w:szCs w:val="17"/>
        </w:rPr>
        <w:t xml:space="preserve">Competency in the determinations, instruments and calculations used in the task.</w:t>
      </w:r>
    </w:p>
    <w:p>
      <w:pPr>
        <w:pStyle w:val="ListParagraph"/>
        <w:numPr>
          <w:ilvl w:val="0"/>
          <w:numId w:val="1"/>
        </w:numPr>
        <w:spacing w:after="60" w:line="245"/>
      </w:pPr>
      <w:r>
        <w:rPr>
          <w:rFonts w:ascii="Calibri" w:cs="Calibri" w:eastAsia="Calibri" w:hAnsi="Calibri"/>
          <w:sz w:val="17"/>
          <w:szCs w:val="17"/>
        </w:rPr>
        <w:t xml:space="preserve">Refresher at the interval set by the site training matrix, and after any change to the instruction.</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KBK-MIR-LAB-WET-SOP-017 Penimbangan Sampel</w:t>
      </w:r>
    </w:p>
    <w:p>
      <w:pPr>
        <w:pStyle w:val="ListParagraph"/>
        <w:numPr>
          <w:ilvl w:val="0"/>
          <w:numId w:val="1"/>
        </w:numPr>
        <w:spacing w:after="60" w:line="245"/>
      </w:pPr>
      <w:r>
        <w:rPr>
          <w:rFonts w:ascii="Calibri" w:cs="Calibri" w:eastAsia="Calibri" w:hAnsi="Calibri"/>
          <w:sz w:val="17"/>
          <w:szCs w:val="17"/>
        </w:rPr>
        <w:t xml:space="preserve">Heritage register line JSEA-PRO-LAB-302-001, tab JSEA_LAB / SWI-LAB</w:t>
      </w:r>
    </w:p>
    <w:p>
      <w:pPr>
        <w:pStyle w:val="ListParagraph"/>
        <w:numPr>
          <w:ilvl w:val="0"/>
          <w:numId w:val="1"/>
        </w:numPr>
        <w:spacing w:after="60" w:line="245"/>
      </w:pPr>
      <w:r>
        <w:rPr>
          <w:rFonts w:ascii="Calibri" w:cs="Calibri" w:eastAsia="Calibri" w:hAnsi="Calibri"/>
          <w:sz w:val="17"/>
          <w:szCs w:val="17"/>
        </w:rPr>
        <w:t xml:space="preserve">KBK-MIR-LAB-WET-SOP-018 and -020 grade control sample patterns</w:t>
      </w:r>
    </w:p>
    <w:p>
      <w:pPr>
        <w:pStyle w:val="ListParagraph"/>
        <w:numPr>
          <w:ilvl w:val="0"/>
          <w:numId w:val="1"/>
        </w:numPr>
        <w:spacing w:after="60" w:line="245"/>
      </w:pPr>
      <w:r>
        <w:rPr>
          <w:rFonts w:ascii="Calibri" w:cs="Calibri" w:eastAsia="Calibri" w:hAnsi="Calibri"/>
          <w:sz w:val="17"/>
          <w:szCs w:val="17"/>
        </w:rPr>
        <w:t xml:space="preserve">Heritage register line JSEA-PRO-LAB-302-002, tab JSEA_LAB / SWI-LAB</w:t>
      </w:r>
    </w:p>
    <w:p>
      <w:pPr>
        <w:pStyle w:val="ListParagraph"/>
        <w:numPr>
          <w:ilvl w:val="0"/>
          <w:numId w:val="1"/>
        </w:numPr>
        <w:spacing w:after="60" w:line="245"/>
      </w:pPr>
      <w:r>
        <w:rPr>
          <w:rFonts w:ascii="Calibri" w:cs="Calibri" w:eastAsia="Calibri" w:hAnsi="Calibri"/>
          <w:sz w:val="17"/>
          <w:szCs w:val="17"/>
        </w:rPr>
        <w:t xml:space="preserve">KBK-MIR-LAB-WET-SOP-022 Pengaturan Pola Sampel Karbon</w:t>
      </w:r>
    </w:p>
    <w:p>
      <w:pPr>
        <w:pStyle w:val="ListParagraph"/>
        <w:numPr>
          <w:ilvl w:val="0"/>
          <w:numId w:val="1"/>
        </w:numPr>
        <w:spacing w:after="60" w:line="245"/>
      </w:pPr>
      <w:r>
        <w:rPr>
          <w:rFonts w:ascii="Calibri" w:cs="Calibri" w:eastAsia="Calibri" w:hAnsi="Calibri"/>
          <w:sz w:val="17"/>
          <w:szCs w:val="17"/>
        </w:rPr>
        <w:t xml:space="preserve">Heritage register line JSEA-PRO-LAB-302-003, tab JSEA_LAB / SWI-LAB</w:t>
      </w:r>
    </w:p>
    <w:p>
      <w:pPr>
        <w:pStyle w:val="ListParagraph"/>
        <w:numPr>
          <w:ilvl w:val="0"/>
          <w:numId w:val="1"/>
        </w:numPr>
        <w:spacing w:after="60" w:line="245"/>
      </w:pPr>
      <w:r>
        <w:rPr>
          <w:rFonts w:ascii="Calibri" w:cs="Calibri" w:eastAsia="Calibri" w:hAnsi="Calibri"/>
          <w:sz w:val="17"/>
          <w:szCs w:val="17"/>
        </w:rPr>
        <w:t xml:space="preserve">KBK has a carbon pattern only - resin pattern set-up is specific to ReCYN</w:t>
      </w:r>
    </w:p>
    <w:p>
      <w:pPr>
        <w:pStyle w:val="ListParagraph"/>
        <w:numPr>
          <w:ilvl w:val="0"/>
          <w:numId w:val="1"/>
        </w:numPr>
        <w:spacing w:after="60" w:line="245"/>
      </w:pPr>
      <w:r>
        <w:rPr>
          <w:rFonts w:ascii="Calibri" w:cs="Calibri" w:eastAsia="Calibri" w:hAnsi="Calibri"/>
          <w:sz w:val="17"/>
          <w:szCs w:val="17"/>
        </w:rPr>
        <w:t xml:space="preserve">Heritage register line JSEA-PRO-LAB-302-004, tab JSEA_LAB / SWI-LAB</w:t>
      </w:r>
    </w:p>
    <w:p>
      <w:pPr>
        <w:pStyle w:val="ListParagraph"/>
        <w:numPr>
          <w:ilvl w:val="0"/>
          <w:numId w:val="1"/>
        </w:numPr>
        <w:spacing w:after="60" w:line="245"/>
      </w:pPr>
      <w:r>
        <w:rPr>
          <w:rFonts w:ascii="Calibri" w:cs="Calibri" w:eastAsia="Calibri" w:hAnsi="Calibri"/>
          <w:sz w:val="17"/>
          <w:szCs w:val="17"/>
        </w:rPr>
        <w:t xml:space="preserve">KBK-MIR-LAB-WET-SOP-023 Pengaturan Pola Sampel Dore Aquaregia</w:t>
      </w:r>
    </w:p>
    <w:p>
      <w:pPr>
        <w:pStyle w:val="ListParagraph"/>
        <w:numPr>
          <w:ilvl w:val="0"/>
          <w:numId w:val="1"/>
        </w:numPr>
        <w:spacing w:after="60" w:line="245"/>
      </w:pPr>
      <w:r>
        <w:rPr>
          <w:rFonts w:ascii="Calibri" w:cs="Calibri" w:eastAsia="Calibri" w:hAnsi="Calibri"/>
          <w:sz w:val="17"/>
          <w:szCs w:val="17"/>
        </w:rPr>
        <w:t xml:space="preserve">Heritage register line JSEA-PRO-LAB-302-005, tab JSEA_LAB / SWI-LAB</w:t>
      </w:r>
    </w:p>
    <w:p>
      <w:pPr>
        <w:pStyle w:val="ListParagraph"/>
        <w:numPr>
          <w:ilvl w:val="0"/>
          <w:numId w:val="1"/>
        </w:numPr>
        <w:spacing w:after="60" w:line="245"/>
      </w:pPr>
      <w:r>
        <w:rPr>
          <w:rFonts w:ascii="Calibri" w:cs="Calibri" w:eastAsia="Calibri" w:hAnsi="Calibri"/>
          <w:sz w:val="17"/>
          <w:szCs w:val="17"/>
        </w:rPr>
        <w:t xml:space="preserve">KBK-MIR-LAB-WET-SOP-024 Pengabuan Sampel Karbon dan Resin</w:t>
      </w:r>
    </w:p>
    <w:p>
      <w:pPr>
        <w:pStyle w:val="ListParagraph"/>
        <w:numPr>
          <w:ilvl w:val="0"/>
          <w:numId w:val="1"/>
        </w:numPr>
        <w:spacing w:after="60" w:line="245"/>
      </w:pPr>
      <w:r>
        <w:rPr>
          <w:rFonts w:ascii="Calibri" w:cs="Calibri" w:eastAsia="Calibri" w:hAnsi="Calibri"/>
          <w:sz w:val="17"/>
          <w:szCs w:val="17"/>
        </w:rPr>
        <w:t xml:space="preserve">Heritage register line JSEA-PRO-LAB-302-006, tab JSEA_LAB / SWI-LAB</w:t>
      </w:r>
    </w:p>
    <w:p>
      <w:pPr>
        <w:pStyle w:val="ListParagraph"/>
        <w:numPr>
          <w:ilvl w:val="0"/>
          <w:numId w:val="1"/>
        </w:numPr>
        <w:spacing w:after="60" w:line="245"/>
      </w:pPr>
      <w:r>
        <w:rPr>
          <w:rFonts w:ascii="Calibri" w:cs="Calibri" w:eastAsia="Calibri" w:hAnsi="Calibri"/>
          <w:sz w:val="17"/>
          <w:szCs w:val="17"/>
        </w:rPr>
        <w:t xml:space="preserve">KBK-MIR-LAB-WET-SOP-032 Digest aquaregia sampel solid mill plant</w:t>
      </w:r>
    </w:p>
    <w:p>
      <w:pPr>
        <w:pStyle w:val="ListParagraph"/>
        <w:numPr>
          <w:ilvl w:val="0"/>
          <w:numId w:val="1"/>
        </w:numPr>
        <w:spacing w:after="60" w:line="245"/>
      </w:pPr>
      <w:r>
        <w:rPr>
          <w:rFonts w:ascii="Calibri" w:cs="Calibri" w:eastAsia="Calibri" w:hAnsi="Calibri"/>
          <w:sz w:val="17"/>
          <w:szCs w:val="17"/>
        </w:rPr>
        <w:t xml:space="preserve">Heritage register line JSEA-PRO-LAB-302-007, tab JSEA_LAB / SWI-LAB</w:t>
      </w:r>
    </w:p>
    <w:p>
      <w:pPr>
        <w:pStyle w:val="ListParagraph"/>
        <w:numPr>
          <w:ilvl w:val="0"/>
          <w:numId w:val="1"/>
        </w:numPr>
        <w:spacing w:after="60" w:line="245"/>
      </w:pPr>
      <w:r>
        <w:rPr>
          <w:rFonts w:ascii="Calibri" w:cs="Calibri" w:eastAsia="Calibri" w:hAnsi="Calibri"/>
          <w:sz w:val="17"/>
          <w:szCs w:val="17"/>
        </w:rPr>
        <w:t xml:space="preserve">KBK-MIR-LAB-WET-SOP-033 Digest aquaregia untuk sampel dore</w:t>
      </w:r>
    </w:p>
    <w:p>
      <w:pPr>
        <w:pStyle w:val="ListParagraph"/>
        <w:numPr>
          <w:ilvl w:val="0"/>
          <w:numId w:val="1"/>
        </w:numPr>
        <w:spacing w:after="60" w:line="245"/>
      </w:pPr>
      <w:r>
        <w:rPr>
          <w:rFonts w:ascii="Calibri" w:cs="Calibri" w:eastAsia="Calibri" w:hAnsi="Calibri"/>
          <w:sz w:val="17"/>
          <w:szCs w:val="17"/>
        </w:rPr>
        <w:t xml:space="preserve">Heritage register line JSEA-PRO-LAB-302-008, tab JSEA_LAB / SWI-LAB</w:t>
      </w:r>
    </w:p>
    <w:p>
      <w:pPr>
        <w:pStyle w:val="ListParagraph"/>
        <w:numPr>
          <w:ilvl w:val="0"/>
          <w:numId w:val="1"/>
        </w:numPr>
        <w:spacing w:after="60" w:line="245"/>
      </w:pPr>
      <w:r>
        <w:rPr>
          <w:rFonts w:ascii="Calibri" w:cs="Calibri" w:eastAsia="Calibri" w:hAnsi="Calibri"/>
          <w:sz w:val="17"/>
          <w:szCs w:val="17"/>
        </w:rPr>
        <w:t xml:space="preserve">KBK-MIR-LAB-WET-SOP-038 Digest karbon diabukan (direct)</w:t>
      </w:r>
    </w:p>
    <w:p>
      <w:pPr>
        <w:pStyle w:val="ListParagraph"/>
        <w:numPr>
          <w:ilvl w:val="0"/>
          <w:numId w:val="1"/>
        </w:numPr>
        <w:spacing w:after="60" w:line="245"/>
      </w:pPr>
      <w:r>
        <w:rPr>
          <w:rFonts w:ascii="Calibri" w:cs="Calibri" w:eastAsia="Calibri" w:hAnsi="Calibri"/>
          <w:sz w:val="17"/>
          <w:szCs w:val="17"/>
        </w:rPr>
        <w:t xml:space="preserve">Heritage register line JSEA-PRO-LAB-302-009, tab JSEA_LAB / SWI-LAB</w:t>
      </w:r>
    </w:p>
    <w:p>
      <w:pPr>
        <w:pStyle w:val="ListParagraph"/>
        <w:numPr>
          <w:ilvl w:val="0"/>
          <w:numId w:val="1"/>
        </w:numPr>
        <w:spacing w:after="60" w:line="245"/>
      </w:pPr>
      <w:r>
        <w:rPr>
          <w:rFonts w:ascii="Calibri" w:cs="Calibri" w:eastAsia="Calibri" w:hAnsi="Calibri"/>
          <w:sz w:val="17"/>
          <w:szCs w:val="17"/>
        </w:rPr>
        <w:t xml:space="preserve">KBK-MIR-LAB-WET-SOP-040 Digest Au resin yang telah diabukan</w:t>
      </w:r>
    </w:p>
    <w:p>
      <w:pPr>
        <w:pStyle w:val="ListParagraph"/>
        <w:numPr>
          <w:ilvl w:val="0"/>
          <w:numId w:val="1"/>
        </w:numPr>
        <w:spacing w:after="60" w:line="245"/>
      </w:pPr>
      <w:r>
        <w:rPr>
          <w:rFonts w:ascii="Calibri" w:cs="Calibri" w:eastAsia="Calibri" w:hAnsi="Calibri"/>
          <w:sz w:val="17"/>
          <w:szCs w:val="17"/>
        </w:rPr>
        <w:t xml:space="preserve">Heritage register line JSEA-PRO-LAB-302-010, tab JSEA_LAB / SWI-LAB</w:t>
      </w:r>
    </w:p>
    <w:p>
      <w:pPr>
        <w:pStyle w:val="ListParagraph"/>
        <w:numPr>
          <w:ilvl w:val="0"/>
          <w:numId w:val="1"/>
        </w:numPr>
        <w:spacing w:after="60" w:line="245"/>
      </w:pPr>
      <w:r>
        <w:rPr>
          <w:rFonts w:ascii="Calibri" w:cs="Calibri" w:eastAsia="Calibri" w:hAnsi="Calibri"/>
          <w:sz w:val="17"/>
          <w:szCs w:val="17"/>
        </w:rPr>
        <w:t xml:space="preserve">KBK-MIR-LAB-WET-SOP-035 and ENV-SOP-103 three-acid digest, solids</w:t>
      </w:r>
    </w:p>
    <w:p>
      <w:pPr>
        <w:pStyle w:val="ListParagraph"/>
        <w:numPr>
          <w:ilvl w:val="0"/>
          <w:numId w:val="1"/>
        </w:numPr>
        <w:spacing w:after="60" w:line="245"/>
      </w:pPr>
      <w:r>
        <w:rPr>
          <w:rFonts w:ascii="Calibri" w:cs="Calibri" w:eastAsia="Calibri" w:hAnsi="Calibri"/>
          <w:sz w:val="17"/>
          <w:szCs w:val="17"/>
        </w:rPr>
        <w:t xml:space="preserve">Heritage register line JSEA-PRO-LAB-302-011, tab JSEA_LAB / SWI-LAB</w:t>
      </w:r>
    </w:p>
    <w:p>
      <w:pPr>
        <w:pStyle w:val="ListParagraph"/>
        <w:numPr>
          <w:ilvl w:val="0"/>
          <w:numId w:val="1"/>
        </w:numPr>
        <w:spacing w:after="60" w:line="245"/>
      </w:pPr>
      <w:r>
        <w:rPr>
          <w:rFonts w:ascii="Calibri" w:cs="Calibri" w:eastAsia="Calibri" w:hAnsi="Calibri"/>
          <w:sz w:val="17"/>
          <w:szCs w:val="17"/>
        </w:rPr>
        <w:t xml:space="preserve">KBK-MIR-LAB-WET-SOP-041 carbon and WET-SOP-042 resin, base metals</w:t>
      </w:r>
    </w:p>
    <w:p>
      <w:pPr>
        <w:pStyle w:val="ListParagraph"/>
        <w:numPr>
          <w:ilvl w:val="0"/>
          <w:numId w:val="1"/>
        </w:numPr>
        <w:spacing w:after="60" w:line="245"/>
      </w:pPr>
      <w:r>
        <w:rPr>
          <w:rFonts w:ascii="Calibri" w:cs="Calibri" w:eastAsia="Calibri" w:hAnsi="Calibri"/>
          <w:sz w:val="17"/>
          <w:szCs w:val="17"/>
        </w:rPr>
        <w:t xml:space="preserve">Heritage register line JSEA-PRO-LAB-302-012, tab JSEA_LAB / SWI-LAB</w:t>
      </w:r>
    </w:p>
    <w:p>
      <w:pPr>
        <w:pStyle w:val="ListParagraph"/>
        <w:numPr>
          <w:ilvl w:val="0"/>
          <w:numId w:val="1"/>
        </w:numPr>
        <w:spacing w:after="60" w:line="245"/>
      </w:pPr>
      <w:r>
        <w:rPr>
          <w:rFonts w:ascii="Calibri" w:cs="Calibri" w:eastAsia="Calibri" w:hAnsi="Calibri"/>
          <w:sz w:val="17"/>
          <w:szCs w:val="17"/>
        </w:rPr>
        <w:t xml:space="preserve">KBK-MIR-LAB-WET-SOP-036 Penyiapan sampel larutan untuk analisis Au</w:t>
      </w:r>
    </w:p>
    <w:p>
      <w:pPr>
        <w:pStyle w:val="ListParagraph"/>
        <w:numPr>
          <w:ilvl w:val="0"/>
          <w:numId w:val="1"/>
        </w:numPr>
        <w:spacing w:after="60" w:line="245"/>
      </w:pPr>
      <w:r>
        <w:rPr>
          <w:rFonts w:ascii="Calibri" w:cs="Calibri" w:eastAsia="Calibri" w:hAnsi="Calibri"/>
          <w:sz w:val="17"/>
          <w:szCs w:val="17"/>
        </w:rPr>
        <w:t xml:space="preserve">Heritage register line JSEA-PRO-LAB-302-013, tab JSEA_LAB / SWI-LAB</w:t>
      </w:r>
    </w:p>
    <w:p>
      <w:pPr>
        <w:pStyle w:val="ListParagraph"/>
        <w:numPr>
          <w:ilvl w:val="0"/>
          <w:numId w:val="1"/>
        </w:numPr>
        <w:spacing w:after="60" w:line="245"/>
      </w:pPr>
      <w:r>
        <w:rPr>
          <w:rFonts w:ascii="Calibri" w:cs="Calibri" w:eastAsia="Calibri" w:hAnsi="Calibri"/>
          <w:sz w:val="17"/>
          <w:szCs w:val="17"/>
        </w:rPr>
        <w:t xml:space="preserve">KBK-MIR-LAB-WET-SOP-037 Penyiapan sampel larutan untuk basemetal</w:t>
      </w:r>
    </w:p>
    <w:p>
      <w:pPr>
        <w:pStyle w:val="ListParagraph"/>
        <w:numPr>
          <w:ilvl w:val="0"/>
          <w:numId w:val="1"/>
        </w:numPr>
        <w:spacing w:after="60" w:line="245"/>
      </w:pPr>
      <w:r>
        <w:rPr>
          <w:rFonts w:ascii="Calibri" w:cs="Calibri" w:eastAsia="Calibri" w:hAnsi="Calibri"/>
          <w:sz w:val="17"/>
          <w:szCs w:val="17"/>
        </w:rPr>
        <w:t xml:space="preserve">Heritage register line JSEA-PRO-LAB-302-014, tab JSEA_LAB / SWI-LAB</w:t>
      </w:r>
    </w:p>
    <w:p>
      <w:pPr>
        <w:pStyle w:val="ListParagraph"/>
        <w:numPr>
          <w:ilvl w:val="0"/>
          <w:numId w:val="1"/>
        </w:numPr>
        <w:spacing w:after="60" w:line="245"/>
      </w:pPr>
      <w:r>
        <w:rPr>
          <w:rFonts w:ascii="Calibri" w:cs="Calibri" w:eastAsia="Calibri" w:hAnsi="Calibri"/>
          <w:sz w:val="17"/>
          <w:szCs w:val="17"/>
        </w:rPr>
        <w:t xml:space="preserve">KBK-MIR-LAB-WET-SOP-052 Penyiapan Sampel Solution</w:t>
      </w:r>
    </w:p>
    <w:p>
      <w:pPr>
        <w:pStyle w:val="ListParagraph"/>
        <w:numPr>
          <w:ilvl w:val="0"/>
          <w:numId w:val="1"/>
        </w:numPr>
        <w:spacing w:after="60" w:line="245"/>
      </w:pPr>
      <w:r>
        <w:rPr>
          <w:rFonts w:ascii="Calibri" w:cs="Calibri" w:eastAsia="Calibri" w:hAnsi="Calibri"/>
          <w:sz w:val="17"/>
          <w:szCs w:val="17"/>
        </w:rPr>
        <w:t xml:space="preserve">Heritage register line JSEA-PRO-LAB-302-015, tab JSEA_LAB / SWI-LAB</w:t>
      </w:r>
    </w:p>
    <w:p>
      <w:pPr>
        <w:pStyle w:val="ListParagraph"/>
        <w:numPr>
          <w:ilvl w:val="0"/>
          <w:numId w:val="1"/>
        </w:numPr>
        <w:spacing w:after="60" w:line="245"/>
      </w:pPr>
      <w:r>
        <w:rPr>
          <w:rFonts w:ascii="Calibri" w:cs="Calibri" w:eastAsia="Calibri" w:hAnsi="Calibri"/>
          <w:sz w:val="17"/>
          <w:szCs w:val="17"/>
        </w:rPr>
        <w:t xml:space="preserve">KBK-MIR-LAB-WET-SOP-026 Larutan BARE and WET-SOP-027 mixture acids</w:t>
      </w:r>
    </w:p>
    <w:p>
      <w:pPr>
        <w:pStyle w:val="ListParagraph"/>
        <w:numPr>
          <w:ilvl w:val="0"/>
          <w:numId w:val="1"/>
        </w:numPr>
        <w:spacing w:after="60" w:line="245"/>
      </w:pPr>
      <w:r>
        <w:rPr>
          <w:rFonts w:ascii="Calibri" w:cs="Calibri" w:eastAsia="Calibri" w:hAnsi="Calibri"/>
          <w:sz w:val="17"/>
          <w:szCs w:val="17"/>
        </w:rPr>
        <w:t xml:space="preserve">Heritage register line JSEA-PRO-LAB-302-016, tab JSEA_LAB / SWI-LAB</w:t>
      </w:r>
    </w:p>
    <w:p>
      <w:pPr>
        <w:pStyle w:val="ListParagraph"/>
        <w:numPr>
          <w:ilvl w:val="0"/>
          <w:numId w:val="1"/>
        </w:numPr>
        <w:spacing w:after="60" w:line="245"/>
      </w:pPr>
      <w:r>
        <w:rPr>
          <w:rFonts w:ascii="Calibri" w:cs="Calibri" w:eastAsia="Calibri" w:hAnsi="Calibri"/>
          <w:sz w:val="17"/>
          <w:szCs w:val="17"/>
        </w:rPr>
        <w:t xml:space="preserve">KBK-MIR-LAB-WET-SOP-028 Larutan DIBK 1% aliquot</w:t>
      </w:r>
    </w:p>
    <w:p>
      <w:pPr>
        <w:pStyle w:val="ListParagraph"/>
        <w:numPr>
          <w:ilvl w:val="0"/>
          <w:numId w:val="1"/>
        </w:numPr>
        <w:spacing w:after="60" w:line="245"/>
      </w:pPr>
      <w:r>
        <w:rPr>
          <w:rFonts w:ascii="Calibri" w:cs="Calibri" w:eastAsia="Calibri" w:hAnsi="Calibri"/>
          <w:sz w:val="17"/>
          <w:szCs w:val="17"/>
        </w:rPr>
        <w:t xml:space="preserve">Heritage register line JSEA-PRO-LAB-302-017, tab JSEA_LAB / SWI-LAB</w:t>
      </w:r>
    </w:p>
    <w:p>
      <w:pPr>
        <w:pStyle w:val="ListParagraph"/>
        <w:numPr>
          <w:ilvl w:val="0"/>
          <w:numId w:val="1"/>
        </w:numPr>
        <w:spacing w:after="60" w:line="245"/>
      </w:pPr>
      <w:r>
        <w:rPr>
          <w:rFonts w:ascii="Calibri" w:cs="Calibri" w:eastAsia="Calibri" w:hAnsi="Calibri"/>
          <w:sz w:val="17"/>
          <w:szCs w:val="17"/>
        </w:rPr>
        <w:t xml:space="preserve">KBK-MIR-LAB-WET-SOP-029 Larutan sodium klorida 25%</w:t>
      </w:r>
    </w:p>
    <w:p>
      <w:pPr>
        <w:pStyle w:val="ListParagraph"/>
        <w:numPr>
          <w:ilvl w:val="0"/>
          <w:numId w:val="1"/>
        </w:numPr>
        <w:spacing w:after="60" w:line="245"/>
      </w:pPr>
      <w:r>
        <w:rPr>
          <w:rFonts w:ascii="Calibri" w:cs="Calibri" w:eastAsia="Calibri" w:hAnsi="Calibri"/>
          <w:sz w:val="17"/>
          <w:szCs w:val="17"/>
        </w:rPr>
        <w:t xml:space="preserve">Heritage register line JSEA-PRO-LAB-302-018, tab JSEA_LAB / SWI-LAB</w:t>
      </w:r>
    </w:p>
    <w:p>
      <w:pPr>
        <w:pStyle w:val="ListParagraph"/>
        <w:numPr>
          <w:ilvl w:val="0"/>
          <w:numId w:val="1"/>
        </w:numPr>
        <w:spacing w:after="60" w:line="245"/>
      </w:pPr>
      <w:r>
        <w:rPr>
          <w:rFonts w:ascii="Calibri" w:cs="Calibri" w:eastAsia="Calibri" w:hAnsi="Calibri"/>
          <w:sz w:val="17"/>
          <w:szCs w:val="17"/>
        </w:rPr>
        <w:t xml:space="preserve">KBK-MIR-LAB-WET-SOP-046 is listed in the KBK register but the file was not received</w:t>
      </w:r>
    </w:p>
    <w:p>
      <w:pPr>
        <w:pStyle w:val="ListParagraph"/>
        <w:numPr>
          <w:ilvl w:val="0"/>
          <w:numId w:val="1"/>
        </w:numPr>
        <w:spacing w:after="60" w:line="245"/>
      </w:pPr>
      <w:r>
        <w:rPr>
          <w:rFonts w:ascii="Calibri" w:cs="Calibri" w:eastAsia="Calibri" w:hAnsi="Calibri"/>
          <w:sz w:val="17"/>
          <w:szCs w:val="17"/>
        </w:rPr>
        <w:t xml:space="preserve">Heritage register line JSEA-PRO-LAB-302-019, tab JSEA_LAB / SWI-LAB</w:t>
      </w:r>
    </w:p>
    <w:p>
      <w:pPr>
        <w:pStyle w:val="ListParagraph"/>
        <w:numPr>
          <w:ilvl w:val="0"/>
          <w:numId w:val="1"/>
        </w:numPr>
        <w:spacing w:after="60" w:line="245"/>
      </w:pPr>
      <w:r>
        <w:rPr>
          <w:rFonts w:ascii="Calibri" w:cs="Calibri" w:eastAsia="Calibri" w:hAnsi="Calibri"/>
          <w:sz w:val="17"/>
          <w:szCs w:val="17"/>
        </w:rPr>
        <w:t xml:space="preserve">KBK-MIR-LAB-WET-SOP-043, -044 and -045 Au, Ag and Cu standards</w:t>
      </w:r>
    </w:p>
    <w:p>
      <w:pPr>
        <w:pStyle w:val="ListParagraph"/>
        <w:numPr>
          <w:ilvl w:val="0"/>
          <w:numId w:val="1"/>
        </w:numPr>
        <w:spacing w:after="60" w:line="245"/>
      </w:pPr>
      <w:r>
        <w:rPr>
          <w:rFonts w:ascii="Calibri" w:cs="Calibri" w:eastAsia="Calibri" w:hAnsi="Calibri"/>
          <w:sz w:val="17"/>
          <w:szCs w:val="17"/>
        </w:rPr>
        <w:t xml:space="preserve">Heritage register line JSEA-PRO-LAB-302-020, tab JSEA_LAB / SWI-LAB</w:t>
      </w:r>
    </w:p>
    <w:p>
      <w:pPr>
        <w:pStyle w:val="ListParagraph"/>
        <w:numPr>
          <w:ilvl w:val="0"/>
          <w:numId w:val="1"/>
        </w:numPr>
        <w:spacing w:after="60" w:line="245"/>
      </w:pPr>
      <w:r>
        <w:rPr>
          <w:rFonts w:ascii="Calibri" w:cs="Calibri" w:eastAsia="Calibri" w:hAnsi="Calibri"/>
          <w:sz w:val="17"/>
          <w:szCs w:val="17"/>
        </w:rPr>
        <w:t xml:space="preserve">KBK-MIR-LAB-WET-SOP-025, -047, -055 and -107 chemical and acid transfer</w:t>
      </w:r>
    </w:p>
    <w:p>
      <w:pPr>
        <w:pStyle w:val="ListParagraph"/>
        <w:numPr>
          <w:ilvl w:val="0"/>
          <w:numId w:val="1"/>
        </w:numPr>
        <w:spacing w:after="60" w:line="245"/>
      </w:pPr>
      <w:r>
        <w:rPr>
          <w:rFonts w:ascii="Calibri" w:cs="Calibri" w:eastAsia="Calibri" w:hAnsi="Calibri"/>
          <w:sz w:val="17"/>
          <w:szCs w:val="17"/>
        </w:rPr>
        <w:t xml:space="preserve">Heritage register line JSEA-PRO-LAB-302-021, tab JSEA_LAB / SWI-LAB</w:t>
      </w:r>
    </w:p>
    <w:p>
      <w:pPr>
        <w:pStyle w:val="ListParagraph"/>
        <w:numPr>
          <w:ilvl w:val="0"/>
          <w:numId w:val="1"/>
        </w:numPr>
        <w:spacing w:after="60" w:line="245"/>
      </w:pPr>
      <w:r>
        <w:rPr>
          <w:rFonts w:ascii="Calibri" w:cs="Calibri" w:eastAsia="Calibri" w:hAnsi="Calibri"/>
          <w:sz w:val="17"/>
          <w:szCs w:val="17"/>
        </w:rPr>
        <w:t xml:space="preserve">ILS quote Q0023979: 2 x cast iron hotplates 590 x 315 mm</w:t>
      </w:r>
    </w:p>
    <w:p>
      <w:pPr>
        <w:pStyle w:val="ListParagraph"/>
        <w:numPr>
          <w:ilvl w:val="0"/>
          <w:numId w:val="1"/>
        </w:numPr>
        <w:spacing w:after="60" w:line="245"/>
      </w:pPr>
      <w:r>
        <w:rPr>
          <w:rFonts w:ascii="Calibri" w:cs="Calibri" w:eastAsia="Calibri" w:hAnsi="Calibri"/>
          <w:sz w:val="17"/>
          <w:szCs w:val="17"/>
        </w:rPr>
        <w:t xml:space="preserve">Heritage register line JSEA-PRO-LAB-302-022, tab JSEA_LAB / SWI-LAB</w:t>
      </w:r>
    </w:p>
    <w:p>
      <w:pPr>
        <w:pStyle w:val="ListParagraph"/>
        <w:numPr>
          <w:ilvl w:val="0"/>
          <w:numId w:val="1"/>
        </w:numPr>
        <w:spacing w:after="60" w:line="245"/>
      </w:pPr>
      <w:r>
        <w:rPr>
          <w:rFonts w:ascii="Calibri" w:cs="Calibri" w:eastAsia="Calibri" w:hAnsi="Calibri"/>
          <w:sz w:val="17"/>
          <w:szCs w:val="17"/>
        </w:rPr>
        <w:t xml:space="preserve">KBK-MIR-LAB-WET-SOP-054 scrubber pH, -059 fume cupboard, ENV-SOP-061</w:t>
      </w:r>
    </w:p>
    <w:p>
      <w:pPr>
        <w:pStyle w:val="ListParagraph"/>
        <w:numPr>
          <w:ilvl w:val="0"/>
          <w:numId w:val="1"/>
        </w:numPr>
        <w:spacing w:after="60" w:line="245"/>
      </w:pPr>
      <w:r>
        <w:rPr>
          <w:rFonts w:ascii="Calibri" w:cs="Calibri" w:eastAsia="Calibri" w:hAnsi="Calibri"/>
          <w:sz w:val="17"/>
          <w:szCs w:val="17"/>
        </w:rPr>
        <w:t xml:space="preserve">Heritage register line JSEA-PRO-LAB-302-023, tab JSEA_LAB / SWI-LAB</w:t>
      </w:r>
    </w:p>
    <w:p>
      <w:pPr>
        <w:pStyle w:val="ListParagraph"/>
        <w:numPr>
          <w:ilvl w:val="0"/>
          <w:numId w:val="1"/>
        </w:numPr>
        <w:spacing w:after="60" w:line="245"/>
      </w:pPr>
      <w:r>
        <w:rPr>
          <w:rFonts w:ascii="Calibri" w:cs="Calibri" w:eastAsia="Calibri" w:hAnsi="Calibri"/>
          <w:sz w:val="17"/>
          <w:szCs w:val="17"/>
        </w:rPr>
        <w:t xml:space="preserve">ILS quote Q0023979: RO/DI Ibis Plus 12 L/h. This is reverse osmosis and deionisation, not distillation - KBK ENV-SOP-056 will need rewriting, not adapting</w:t>
      </w:r>
    </w:p>
    <w:p>
      <w:pPr>
        <w:pStyle w:val="ListParagraph"/>
        <w:numPr>
          <w:ilvl w:val="0"/>
          <w:numId w:val="1"/>
        </w:numPr>
        <w:spacing w:after="60" w:line="245"/>
      </w:pPr>
      <w:r>
        <w:rPr>
          <w:rFonts w:ascii="Calibri" w:cs="Calibri" w:eastAsia="Calibri" w:hAnsi="Calibri"/>
          <w:sz w:val="17"/>
          <w:szCs w:val="17"/>
        </w:rPr>
        <w:t xml:space="preserve">Heritage register line JSEA-PRO-LAB-302-024, tab JSEA_LAB / SWI-LAB</w:t>
      </w:r>
    </w:p>
    <w:p>
      <w:pPr>
        <w:pStyle w:val="ListParagraph"/>
        <w:numPr>
          <w:ilvl w:val="0"/>
          <w:numId w:val="1"/>
        </w:numPr>
        <w:spacing w:after="60" w:line="245"/>
      </w:pPr>
      <w:r>
        <w:rPr>
          <w:rFonts w:ascii="Calibri" w:cs="Calibri" w:eastAsia="Calibri" w:hAnsi="Calibri"/>
          <w:sz w:val="17"/>
          <w:szCs w:val="17"/>
        </w:rPr>
        <w:t xml:space="preserve">KBK-MIR-LAB-WET-SOP-049 drying and ENV-SOP-060 washing</w:t>
      </w:r>
    </w:p>
    <w:p>
      <w:pPr>
        <w:pStyle w:val="ListParagraph"/>
        <w:numPr>
          <w:ilvl w:val="0"/>
          <w:numId w:val="1"/>
        </w:numPr>
        <w:spacing w:after="60" w:line="245"/>
      </w:pPr>
      <w:r>
        <w:rPr>
          <w:rFonts w:ascii="Calibri" w:cs="Calibri" w:eastAsia="Calibri" w:hAnsi="Calibri"/>
          <w:sz w:val="17"/>
          <w:szCs w:val="17"/>
        </w:rPr>
        <w:t xml:space="preserve">Heritage register line JSEA-PRO-LAB-302-025, tab JSEA_LAB / SWI-LAB</w:t>
      </w:r>
    </w:p>
    <w:p>
      <w:pPr>
        <w:pStyle w:val="ListParagraph"/>
        <w:numPr>
          <w:ilvl w:val="0"/>
          <w:numId w:val="1"/>
        </w:numPr>
        <w:spacing w:after="60" w:line="245"/>
      </w:pPr>
      <w:r>
        <w:rPr>
          <w:rFonts w:ascii="Calibri" w:cs="Calibri" w:eastAsia="Calibri" w:hAnsi="Calibri"/>
          <w:sz w:val="17"/>
          <w:szCs w:val="17"/>
        </w:rPr>
        <w:t xml:space="preserve">KBK WET-SOP-013 to -016; ILS quote Q0023979: GR-200 210 g x 0.1 mg, GX-2002A and a Class F1 18-piece weight set</w:t>
      </w:r>
    </w:p>
    <w:p>
      <w:pPr>
        <w:pStyle w:val="ListParagraph"/>
        <w:numPr>
          <w:ilvl w:val="0"/>
          <w:numId w:val="1"/>
        </w:numPr>
        <w:spacing w:after="60" w:line="245"/>
      </w:pPr>
      <w:r>
        <w:rPr>
          <w:rFonts w:ascii="Calibri" w:cs="Calibri" w:eastAsia="Calibri" w:hAnsi="Calibri"/>
          <w:sz w:val="17"/>
          <w:szCs w:val="17"/>
        </w:rPr>
        <w:t xml:space="preserve">Heritage register line JSEA-PRO-LAB-302-026, tab JSEA_LAB / SWI-LAB</w:t>
      </w:r>
    </w:p>
    <w:p>
      <w:pPr>
        <w:pStyle w:val="ListParagraph"/>
        <w:numPr>
          <w:ilvl w:val="0"/>
          <w:numId w:val="1"/>
        </w:numPr>
        <w:spacing w:after="60" w:line="245"/>
      </w:pPr>
      <w:r>
        <w:rPr>
          <w:rFonts w:ascii="Calibri" w:cs="Calibri" w:eastAsia="Calibri" w:hAnsi="Calibri"/>
          <w:sz w:val="17"/>
          <w:szCs w:val="17"/>
        </w:rPr>
        <w:t xml:space="preserve">KBK-MIR-LAB-WET-SOP-051 Penanganan Tumpahan Asam</w:t>
      </w:r>
    </w:p>
    <w:p>
      <w:pPr>
        <w:pStyle w:val="ListParagraph"/>
        <w:numPr>
          <w:ilvl w:val="0"/>
          <w:numId w:val="1"/>
        </w:numPr>
        <w:spacing w:after="60" w:line="245"/>
      </w:pPr>
      <w:r>
        <w:rPr>
          <w:rFonts w:ascii="Calibri" w:cs="Calibri" w:eastAsia="Calibri" w:hAnsi="Calibri"/>
          <w:sz w:val="17"/>
          <w:szCs w:val="17"/>
        </w:rPr>
        <w:t xml:space="preserve">Heritage register line JSEA-PRO-LAB-302-027, tab JSEA_LAB / SWI-LAB</w:t>
      </w:r>
    </w:p>
    <w:p>
      <w:pPr>
        <w:pStyle w:val="ListParagraph"/>
        <w:numPr>
          <w:ilvl w:val="0"/>
          <w:numId w:val="1"/>
        </w:numPr>
        <w:spacing w:after="60" w:line="245"/>
      </w:pPr>
      <w:r>
        <w:rPr>
          <w:rFonts w:ascii="Calibri" w:cs="Calibri" w:eastAsia="Calibri" w:hAnsi="Calibri"/>
          <w:sz w:val="17"/>
          <w:szCs w:val="17"/>
        </w:rPr>
        <w:t xml:space="preserve">KBK-MIR-LAB-WET-SOP-050 Evakuasi pemadaman listrik</w:t>
      </w:r>
    </w:p>
    <w:p>
      <w:pPr>
        <w:pStyle w:val="ListParagraph"/>
        <w:numPr>
          <w:ilvl w:val="0"/>
          <w:numId w:val="1"/>
        </w:numPr>
        <w:spacing w:after="60" w:line="245"/>
      </w:pPr>
      <w:r>
        <w:rPr>
          <w:rFonts w:ascii="Calibri" w:cs="Calibri" w:eastAsia="Calibri" w:hAnsi="Calibri"/>
          <w:sz w:val="17"/>
          <w:szCs w:val="17"/>
        </w:rPr>
        <w:t xml:space="preserve">Heritage register line JSEA-PRO-LAB-302-028, tab JSEA_LAB / SWI-LAB</w:t>
      </w:r>
    </w:p>
    <w:p>
      <w:pPr>
        <w:pStyle w:val="ListParagraph"/>
        <w:numPr>
          <w:ilvl w:val="0"/>
          <w:numId w:val="1"/>
        </w:numPr>
        <w:spacing w:after="60" w:line="245"/>
      </w:pPr>
      <w:r>
        <w:rPr>
          <w:rFonts w:ascii="Calibri" w:cs="Calibri" w:eastAsia="Calibri" w:hAnsi="Calibri"/>
          <w:sz w:val="17"/>
          <w:szCs w:val="17"/>
        </w:rPr>
        <w:t xml:space="preserve">KBK-MIR-LAB-ENV-SOP-058 Pemindahan lumpur ke IBC tank</w:t>
      </w:r>
    </w:p>
    <w:p>
      <w:pPr>
        <w:pStyle w:val="ListParagraph"/>
        <w:numPr>
          <w:ilvl w:val="0"/>
          <w:numId w:val="1"/>
        </w:numPr>
        <w:spacing w:after="60" w:line="245"/>
      </w:pPr>
      <w:r>
        <w:rPr>
          <w:rFonts w:ascii="Calibri" w:cs="Calibri" w:eastAsia="Calibri" w:hAnsi="Calibri"/>
          <w:sz w:val="17"/>
          <w:szCs w:val="17"/>
        </w:rPr>
        <w:t xml:space="preserve">Heritage register line JSEA-PRO-LAB-302-029, tab JSEA_LAB / SWI-LAB</w:t>
      </w:r>
    </w:p>
    <w:p>
      <w:pPr>
        <w:pStyle w:val="ListParagraph"/>
        <w:numPr>
          <w:ilvl w:val="0"/>
          <w:numId w:val="1"/>
        </w:numPr>
        <w:spacing w:after="60" w:line="245"/>
      </w:pPr>
      <w:r>
        <w:rPr>
          <w:rFonts w:ascii="Calibri" w:cs="Calibri" w:eastAsia="Calibri" w:hAnsi="Calibri"/>
          <w:sz w:val="17"/>
          <w:szCs w:val="17"/>
        </w:rPr>
        <w:t xml:space="preserve">KBK-MIR-LAB-ENV-SOP-106 Netralisasi wadah bekas reagen</w:t>
      </w:r>
    </w:p>
    <w:p>
      <w:pPr>
        <w:pStyle w:val="ListParagraph"/>
        <w:numPr>
          <w:ilvl w:val="0"/>
          <w:numId w:val="1"/>
        </w:numPr>
        <w:spacing w:after="60" w:line="245"/>
      </w:pPr>
      <w:r>
        <w:rPr>
          <w:rFonts w:ascii="Calibri" w:cs="Calibri" w:eastAsia="Calibri" w:hAnsi="Calibri"/>
          <w:sz w:val="17"/>
          <w:szCs w:val="17"/>
        </w:rPr>
        <w:t xml:space="preserve">Heritage register line JSEA-PRO-LAB-302-030, tab JSEA_LAB / SWI-LAB</w:t>
      </w:r>
    </w:p>
    <w:p>
      <w:pPr>
        <w:pStyle w:val="ListParagraph"/>
        <w:numPr>
          <w:ilvl w:val="0"/>
          <w:numId w:val="1"/>
        </w:numPr>
        <w:spacing w:after="60" w:line="245"/>
      </w:pPr>
      <w:r>
        <w:rPr>
          <w:rFonts w:ascii="Calibri" w:cs="Calibri" w:eastAsia="Calibri" w:hAnsi="Calibri"/>
          <w:sz w:val="17"/>
          <w:szCs w:val="17"/>
        </w:rPr>
        <w:t xml:space="preserve">ILS quote Q0023979 specifies the fume cupboard for perchloric and HF use, but no calcium gluconate gel appears in the safety line items. Safety gap</w:t>
      </w:r>
    </w:p>
    <w:p>
      <w:pPr>
        <w:pStyle w:val="ListParagraph"/>
        <w:numPr>
          <w:ilvl w:val="0"/>
          <w:numId w:val="1"/>
        </w:numPr>
        <w:spacing w:after="60" w:line="245"/>
      </w:pPr>
      <w:r>
        <w:rPr>
          <w:rFonts w:ascii="Calibri" w:cs="Calibri" w:eastAsia="Calibri" w:hAnsi="Calibri"/>
          <w:sz w:val="17"/>
          <w:szCs w:val="17"/>
        </w:rPr>
        <w:t xml:space="preserve">Heritage register line JSEA-PRO-LAB-302-031, tab JSEA_LAB / SWI-LAB</w:t>
      </w:r>
    </w:p>
    <w:p>
      <w:pPr>
        <w:pStyle w:val="ListParagraph"/>
        <w:numPr>
          <w:ilvl w:val="0"/>
          <w:numId w:val="1"/>
        </w:numPr>
        <w:spacing w:after="60" w:line="245"/>
      </w:pPr>
      <w:r>
        <w:rPr>
          <w:rFonts w:ascii="Calibri" w:cs="Calibri" w:eastAsia="Calibri" w:hAnsi="Calibri"/>
          <w:sz w:val="17"/>
          <w:szCs w:val="17"/>
        </w:rPr>
        <w:t xml:space="preserve">Perchloric washdown is mandatory to prevent explosive perchlorate build-up in ductwork. No procedure held and no washdown provision itemised in ILS quote Q0023979</w:t>
      </w:r>
    </w:p>
    <w:p>
      <w:pPr>
        <w:pStyle w:val="ListParagraph"/>
        <w:numPr>
          <w:ilvl w:val="0"/>
          <w:numId w:val="1"/>
        </w:numPr>
        <w:spacing w:after="60" w:line="245"/>
      </w:pPr>
      <w:r>
        <w:rPr>
          <w:rFonts w:ascii="Calibri" w:cs="Calibri" w:eastAsia="Calibri" w:hAnsi="Calibri"/>
          <w:sz w:val="17"/>
          <w:szCs w:val="17"/>
        </w:rPr>
        <w:t xml:space="preserve">Heritage register line JSEA-PRO-LAB-302-032, tab JSEA_LAB / SWI-LAB</w:t>
      </w:r>
    </w:p>
    <w:p>
      <w:pPr>
        <w:pStyle w:val="ListParagraph"/>
        <w:numPr>
          <w:ilvl w:val="0"/>
          <w:numId w:val="1"/>
        </w:numPr>
        <w:spacing w:after="60" w:line="245"/>
      </w:pPr>
      <w:r>
        <w:rPr>
          <w:rFonts w:ascii="Calibri" w:cs="Calibri" w:eastAsia="Calibri" w:hAnsi="Calibri"/>
          <w:sz w:val="17"/>
          <w:szCs w:val="17"/>
        </w:rPr>
        <w:t xml:space="preserve">ILS quote Q0023979: Model A crossflow scrubber, exhaust fan and pH control system; KBK WET-SOP-054 pH scrubber check</w:t>
      </w:r>
    </w:p>
    <w:p>
      <w:pPr>
        <w:pStyle w:val="ListParagraph"/>
        <w:numPr>
          <w:ilvl w:val="0"/>
          <w:numId w:val="1"/>
        </w:numPr>
        <w:spacing w:after="60" w:line="245"/>
      </w:pPr>
      <w:r>
        <w:rPr>
          <w:rFonts w:ascii="Calibri" w:cs="Calibri" w:eastAsia="Calibri" w:hAnsi="Calibri"/>
          <w:sz w:val="17"/>
          <w:szCs w:val="17"/>
        </w:rPr>
        <w:t xml:space="preserve">Heritage register line JSEA-PRO-LAB-302-033, tab JSEA_LAB / SWI-LAB</w:t>
      </w:r>
    </w:p>
    <w:p>
      <w:pPr>
        <w:pStyle w:val="Heading1"/>
        <w:spacing w:after="120" w:before="260"/>
      </w:pPr>
      <w:r>
        <w:rPr>
          <w:rFonts w:ascii="Calibri" w:cs="Calibri" w:eastAsia="Calibri" w:hAnsi="Calibri"/>
          <w:b/>
          <w:bCs/>
          <w:color w:val="1F3864"/>
          <w:sz w:val="24"/>
          <w:szCs w:val="24"/>
        </w:rPr>
        <w:t xml:space="preserve">10  REVIEW</w:t>
      </w:r>
    </w:p>
    <w:p>
      <w:pPr>
        <w:spacing w:after="60" w:before="0" w:line="245"/>
      </w:pPr>
      <w:r>
        <w:rPr>
          <w:rFonts w:ascii="Calibri" w:cs="Calibri" w:eastAsia="Calibri" w:hAnsi="Calibri"/>
          <w:sz w:val="17"/>
          <w:szCs w:val="17"/>
        </w:rPr>
        <w:t xml:space="preserve">This procedure and the documents beneath it are reviewed every 12 months, and immediately after any incident, plant change, equipment change or change to the schedule.</w:t>
      </w:r>
    </w:p>
    <w:p>
      <w:pPr>
        <w:pStyle w:val="Heading1"/>
        <w:spacing w:after="120" w:before="260"/>
      </w:pPr>
      <w:r>
        <w:rPr>
          <w:rFonts w:ascii="Calibri" w:cs="Calibri" w:eastAsia="Calibri" w:hAnsi="Calibri"/>
          <w:b/>
          <w:bCs/>
          <w:color w:val="1F3864"/>
          <w:sz w:val="24"/>
          <w:szCs w:val="24"/>
        </w:rPr>
        <w:t xml:space="preserve">11  REGISTER TRACEABILITY</w:t>
      </w:r>
    </w:p>
    <w:p>
      <w:pPr>
        <w:spacing w:after="60" w:before="0" w:line="245"/>
      </w:pPr>
      <w:r>
        <w:rPr>
          <w:rFonts w:ascii="Calibri" w:cs="Calibri" w:eastAsia="Calibri" w:hAnsi="Calibri"/>
          <w:sz w:val="17"/>
          <w:szCs w:val="17"/>
        </w:rPr>
        <w:t xml:space="preserve">The three-digit suffix is shared between the two registers, so SWI-PRO-LAB-302-011 is the work instruction for JSEA-PRO-LAB-302-011.</w:t>
      </w:r>
    </w:p>
    <w:p>
      <w:pPr>
        <w:spacing w:after="60" w:before="0" w:line="245"/>
      </w:pPr>
      <w:r>
        <w:rPr>
          <w:rFonts w:ascii="Calibri" w:cs="Calibri" w:eastAsia="Calibri" w:hAnsi="Calibri"/>
          <w:sz w:val="17"/>
          <w:szCs w:val="17"/>
        </w:rPr>
        <w:t xml:space="preserve">Registers: HM-MMM-WHS-REG-JSEA-PRO-updated_10.xlsx tab JSEA_LAB, and HM-MMM-WHS-REG-XXX-R00-SWI-SWMS.xlsx tab SWI-LAB. GGT working masters are MM-4034-033-OR-03-JSEA-Register-RevF.xlsx and MM-4034-033-OR-03-SWI-Register-RevF.xlsx.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200"/>
        <w:gridCol w:w="3826"/>
      </w:tblGrid>
      <w:tr>
        <w:trPr>
          <w:tblHeader/>
        </w:trPr>
        <w:tc>
          <w:tcPr>
            <w:tcW w:type="dxa" w:w="52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Item</w:t>
            </w:r>
          </w:p>
        </w:tc>
        <w:tc>
          <w:tcPr>
            <w:tcW w:type="dxa" w:w="38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Count</w:t>
            </w:r>
          </w:p>
        </w:tc>
      </w:tr>
      <w:tr>
        <w:tc>
          <w:tcPr>
            <w:tcW w:type="dxa" w:w="5200"/>
            <w:tcMar>
              <w:top w:type="dxa" w:w="55"/>
              <w:left w:type="dxa" w:w="85"/>
              <w:bottom w:type="dxa" w:w="55"/>
              <w:right w:type="dxa" w:w="85"/>
            </w:tcMar>
          </w:tcPr>
          <w:p>
            <w:pPr>
              <w:spacing w:after="0" w:line="235"/>
            </w:pPr>
            <w:r>
              <w:rPr>
                <w:rFonts w:ascii="Calibri" w:cs="Calibri" w:eastAsia="Calibri" w:hAnsi="Calibri"/>
                <w:sz w:val="16"/>
                <w:szCs w:val="16"/>
              </w:rPr>
              <w:t xml:space="preserve">Register lines in area 302</w:t>
            </w:r>
          </w:p>
        </w:tc>
        <w:tc>
          <w:tcPr>
            <w:tcW w:type="dxa" w:w="3826"/>
            <w:tcMar>
              <w:top w:type="dxa" w:w="55"/>
              <w:left w:type="dxa" w:w="85"/>
              <w:bottom w:type="dxa" w:w="55"/>
              <w:right w:type="dxa" w:w="85"/>
            </w:tcMar>
          </w:tcPr>
          <w:p>
            <w:pPr>
              <w:spacing w:after="0" w:line="235"/>
            </w:pPr>
            <w:r>
              <w:rPr>
                <w:rFonts w:ascii="Calibri" w:cs="Calibri" w:eastAsia="Calibri" w:hAnsi="Calibri"/>
                <w:sz w:val="16"/>
                <w:szCs w:val="16"/>
              </w:rPr>
              <w:t xml:space="preserve">33</w:t>
            </w:r>
          </w:p>
        </w:tc>
      </w:tr>
      <w:tr>
        <w:tc>
          <w:tcPr>
            <w:tcW w:type="dxa" w:w="52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Hazard analyses issued</w:t>
            </w:r>
          </w:p>
        </w:tc>
        <w:tc>
          <w:tcPr>
            <w:tcW w:type="dxa" w:w="38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33</w:t>
            </w:r>
          </w:p>
        </w:tc>
      </w:tr>
      <w:tr>
        <w:tc>
          <w:tcPr>
            <w:tcW w:type="dxa" w:w="5200"/>
            <w:tcMar>
              <w:top w:type="dxa" w:w="55"/>
              <w:left w:type="dxa" w:w="85"/>
              <w:bottom w:type="dxa" w:w="55"/>
              <w:right w:type="dxa" w:w="85"/>
            </w:tcMar>
          </w:tcPr>
          <w:p>
            <w:pPr>
              <w:spacing w:after="0" w:line="235"/>
            </w:pPr>
            <w:r>
              <w:rPr>
                <w:rFonts w:ascii="Calibri" w:cs="Calibri" w:eastAsia="Calibri" w:hAnsi="Calibri"/>
                <w:sz w:val="16"/>
                <w:szCs w:val="16"/>
              </w:rPr>
              <w:t xml:space="preserve">Work instructions issued</w:t>
            </w:r>
          </w:p>
        </w:tc>
        <w:tc>
          <w:tcPr>
            <w:tcW w:type="dxa" w:w="3826"/>
            <w:tcMar>
              <w:top w:type="dxa" w:w="55"/>
              <w:left w:type="dxa" w:w="85"/>
              <w:bottom w:type="dxa" w:w="55"/>
              <w:right w:type="dxa" w:w="85"/>
            </w:tcMar>
          </w:tcPr>
          <w:p>
            <w:pPr>
              <w:spacing w:after="0" w:line="235"/>
            </w:pPr>
            <w:r>
              <w:rPr>
                <w:rFonts w:ascii="Calibri" w:cs="Calibri" w:eastAsia="Calibri" w:hAnsi="Calibri"/>
                <w:sz w:val="16"/>
                <w:szCs w:val="16"/>
              </w:rPr>
              <w:t xml:space="preserve">33</w:t>
            </w:r>
          </w:p>
        </w:tc>
      </w:tr>
      <w:tr>
        <w:tc>
          <w:tcPr>
            <w:tcW w:type="dxa" w:w="52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Desk-based tasks with a JSEA but no work instruction</w:t>
            </w:r>
          </w:p>
        </w:tc>
        <w:tc>
          <w:tcPr>
            <w:tcW w:type="dxa" w:w="38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0</w:t>
            </w:r>
          </w:p>
        </w:tc>
      </w:tr>
      <w:tr>
        <w:tc>
          <w:tcPr>
            <w:tcW w:type="dxa" w:w="5200"/>
            <w:tcMar>
              <w:top w:type="dxa" w:w="55"/>
              <w:left w:type="dxa" w:w="85"/>
              <w:bottom w:type="dxa" w:w="55"/>
              <w:right w:type="dxa" w:w="85"/>
            </w:tcMar>
          </w:tcPr>
          <w:p>
            <w:pPr>
              <w:spacing w:after="0" w:line="235"/>
            </w:pPr>
            <w:r>
              <w:rPr>
                <w:rFonts w:ascii="Calibri" w:cs="Calibri" w:eastAsia="Calibri" w:hAnsi="Calibri"/>
                <w:sz w:val="16"/>
                <w:szCs w:val="16"/>
              </w:rPr>
              <w:t xml:space="preserve">Safety-critical</w:t>
            </w:r>
          </w:p>
        </w:tc>
        <w:tc>
          <w:tcPr>
            <w:tcW w:type="dxa" w:w="3826"/>
            <w:tcMar>
              <w:top w:type="dxa" w:w="55"/>
              <w:left w:type="dxa" w:w="85"/>
              <w:bottom w:type="dxa" w:w="55"/>
              <w:right w:type="dxa" w:w="85"/>
            </w:tcMar>
          </w:tcPr>
          <w:p>
            <w:pPr>
              <w:spacing w:after="0" w:line="235"/>
            </w:pPr>
            <w:r>
              <w:rPr>
                <w:rFonts w:ascii="Calibri" w:cs="Calibri" w:eastAsia="Calibri" w:hAnsi="Calibri"/>
                <w:sz w:val="16"/>
                <w:szCs w:val="16"/>
              </w:rPr>
              <w:t xml:space="preserve">27</w:t>
            </w:r>
          </w:p>
        </w:tc>
      </w:tr>
      <w:tr>
        <w:tc>
          <w:tcPr>
            <w:tcW w:type="dxa" w:w="52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Issued but NOT FOR USE</w:t>
            </w:r>
          </w:p>
        </w:tc>
        <w:tc>
          <w:tcPr>
            <w:tcW w:type="dxa" w:w="38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1</w:t>
            </w:r>
          </w:p>
        </w:tc>
      </w:tr>
    </w:tbl>
    <w:p>
      <w:pPr>
        <w:spacing w:after="60" w:before="0" w:line="245"/>
      </w:pP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HM-PRC-VXX-PRO213  ·  Laboratory Wet Chemistry and Digestion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