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Glassware Cleaning and Drying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Glassware Cleaning and Drying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SWI-PRO-MET-206-008 - Glassware Cleaning and Drying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Clean and dry laboratory glassware so it does not carry contamination into the next result.</w:t>
            </w:r>
          </w:p>
          <w:p w14:paraId="2578DD76" w14:textId="77777777" w:rsidR="00294C35" w:rsidRPr="00294C35" w:rsidRDefault="00294C35" w:rsidP="00294C35">
            <w:pPr>
              <w:rPr>
                <w:sz w:val="20"/>
                <w:szCs w:val="20"/>
              </w:rPr>
            </w:pPr>
            <w:r>
              <w:rPr>
                <w:sz w:val="20"/>
                <w:szCs w:val="20"/>
              </w:rPr>
              <w:t xml:space="preserve">A trace of gold or cyanide carried over on glassware contaminates the next sample and the error is invisible.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After every use.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HM-PRC-VXX-PRO210 - Metallurgical Laboratory Facility, Safety and Quality.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SWI-PRO-MET-206-008 in HM-MMM-WHS-REG-XXX-R00-SWI-SWMS, tab SWI-MET. The matching hazard analysis is JSEA-PRO-MET-206-008.</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sinks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Detergent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Acid wash bath where the method requires it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or RO/DI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 and drying racks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Brushes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 for acid washing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Rinsing and Washing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 rinse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Residues dried 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glassware immediately after use, before residues dry 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Discard the rinse to the correct waste stream - a cyanide rinse is cyanide waste.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with detergent and a brush, then rinse with tap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Acid Wash and Final Rinse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splash or fume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on cyanide residue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Acid wash where the method requires it, in the fume cupboard, then rinse thoroughly.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Give a final rinse with distilled or RO/DI water. Tap water leaves dissolved solids.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Rinse all cyanide residue off before acid washing. Acid on cyanide releases HCN.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Inspection, Drying and Storage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Cuts from damaged glassware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Burns from the oven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Volumetric glassware dried in the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for chips and cracks and discard anything damaged into the sharps bin.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in the oven or on the rack. Do not dry volumetric glassware in an oven - heat changes its volume.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Store clean glassware inverted or covered so it stays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Facility, Safety and Quality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Glassware Cleaning and Drying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KBK-MIR-LAB-WET-SOP-049 and ENV-SOP-060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Glassware drying and washing</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SWI-PRO-MET-206-008</w:t>
          </w:r>
          <w:r w:rsidR="00945F8F" w:rsidRPr="00945F8F">
            <w:rPr>
              <w:sz w:val="16"/>
              <w:szCs w:val="16"/>
            </w:rPr>
            <w:t xml:space="preserve"> — </w:t>
          </w:r>
          <w:r w:rsidR="005D5479" w:rsidRPr="005D5479">
            <w:rPr>
              <w:sz w:val="16"/>
              <w:szCs w:val="16"/>
            </w:rPr>
            <w:t>Glassware Cleaning and Drying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Glassware Cleaning and Drying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SWI-PRO-MET-206-008 - Glassware Cleaning and Drying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