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eastAsia="en-US"/>
        </w:rPr>
        <w:id w:val="376593421"/>
        <w:docPartObj>
          <w:docPartGallery w:val="Cover Pages"/>
          <w:docPartUnique/>
        </w:docPartObj>
      </w:sdtPr>
      <w:sdtContent>
        <w:p w14:paraId="4DFA17DC" w14:textId="77777777" w:rsidR="00C87663" w:rsidRPr="00C87663" w:rsidRDefault="00C87663" w:rsidP="00C87663">
          <w:pPr>
            <w:pStyle w:val="Default"/>
            <w:tabs>
              <w:tab w:val="left" w:pos="1853"/>
              <w:tab w:val="center" w:pos="4977"/>
            </w:tabs>
            <w:jc w:val="center"/>
            <w:rPr>
              <w:sz w:val="56"/>
              <w:szCs w:val="56"/>
            </w:rPr>
          </w:pPr>
        </w:p>
        <w:p w14:paraId="0E723DD9" w14:textId="77777777" w:rsidR="00C87663" w:rsidRPr="00C87663" w:rsidRDefault="00C87663" w:rsidP="00C87663">
          <w:pPr>
            <w:pStyle w:val="Default"/>
            <w:tabs>
              <w:tab w:val="left" w:pos="1853"/>
              <w:tab w:val="center" w:pos="4977"/>
            </w:tabs>
            <w:jc w:val="center"/>
            <w:rPr>
              <w:rFonts w:ascii="Calibri Light" w:hAnsi="Calibri Light" w:cs="Calibri Light"/>
              <w:b/>
              <w:sz w:val="56"/>
              <w:szCs w:val="56"/>
            </w:rPr>
          </w:pPr>
        </w:p>
        <w:p w14:paraId="4FBB6906" w14:textId="0595EE60" w:rsidR="00C87663" w:rsidRPr="00465B5A" w:rsidRDefault="005D0398" w:rsidP="00C87663">
          <w:pPr>
            <w:pStyle w:val="Default"/>
            <w:tabs>
              <w:tab w:val="left" w:pos="1853"/>
              <w:tab w:val="center" w:pos="4977"/>
            </w:tabs>
            <w:jc w:val="center"/>
            <w:rPr>
              <w:rFonts w:asciiTheme="minorHAnsi" w:hAnsiTheme="minorHAnsi" w:cstheme="minorHAnsi"/>
              <w:b/>
              <w:sz w:val="56"/>
              <w:szCs w:val="56"/>
            </w:rPr>
          </w:pPr>
          <w:r>
            <w:rPr>
              <w:rFonts w:asciiTheme="minorHAnsi" w:hAnsiTheme="minorHAnsi" w:cstheme="minorHAnsi"/>
              <w:b/>
              <w:sz w:val="56"/>
              <w:szCs w:val="56"/>
            </w:rPr>
            <w:t>Safe Work Procedure</w:t>
          </w:r>
        </w:p>
        <w:p w14:paraId="63B8F80C" w14:textId="469CE065" w:rsidR="00C87663" w:rsidRPr="005D0398" w:rsidRDefault="00851205" w:rsidP="00C87663">
          <w:pPr>
            <w:pStyle w:val="Default"/>
            <w:jc w:val="center"/>
            <w:rPr>
              <w:rFonts w:asciiTheme="minorHAnsi" w:hAnsiTheme="minorHAnsi" w:cstheme="minorHAnsi"/>
              <w:b/>
              <w:sz w:val="36"/>
              <w:szCs w:val="36"/>
            </w:rPr>
          </w:pPr>
          <w:r w:rsidRPr="005D0398">
            <w:rPr>
              <w:rFonts w:asciiTheme="minorHAnsi" w:hAnsiTheme="minorHAnsi" w:cstheme="minorHAnsi"/>
              <w:b/>
              <w:color w:val="996633"/>
              <w:sz w:val="48"/>
              <w:szCs w:val="48"/>
            </w:rPr>
            <w:t xml:space="preserve">Laboratory Environmental and Cyanide Analysis</w:t>
          </w:r>
          <w:r w:rsidRPr="005D0398">
            <w:rPr>
              <w:rFonts w:asciiTheme="minorHAnsi" w:hAnsiTheme="minorHAnsi" w:cstheme="minorHAnsi"/>
              <w:b/>
              <w:sz w:val="36"/>
              <w:szCs w:val="36"/>
            </w:rPr>
            <w:t xml:space="preserve"/>
          </w:r>
        </w:p>
        <w:p w14:paraId="04AD1F08" w14:textId="3AA6C479" w:rsidR="00C87663" w:rsidRPr="005D0398" w:rsidRDefault="005D0398" w:rsidP="00C87663">
          <w:pPr>
            <w:pStyle w:val="Default"/>
            <w:jc w:val="center"/>
            <w:rPr>
              <w:rFonts w:asciiTheme="minorHAnsi" w:hAnsiTheme="minorHAnsi" w:cstheme="minorHAnsi"/>
              <w:b/>
              <w:sz w:val="32"/>
              <w:szCs w:val="32"/>
            </w:rPr>
          </w:pPr>
          <w:r w:rsidRPr="005D0398">
            <w:rPr>
              <w:rFonts w:asciiTheme="minorHAnsi" w:hAnsiTheme="minorHAnsi" w:cstheme="minorHAnsi"/>
              <w:b/>
              <w:sz w:val="32"/>
              <w:szCs w:val="32"/>
            </w:rPr>
            <w:t xml:space="preserve">SWP-215</w:t>
          </w:r>
        </w:p>
        <w:p w14:paraId="008C3034" w14:textId="77777777" w:rsidR="00F47936" w:rsidRDefault="00F47936" w:rsidP="00C87663">
          <w:pPr>
            <w:pStyle w:val="Default"/>
            <w:jc w:val="center"/>
            <w:rPr>
              <w:rFonts w:asciiTheme="minorHAnsi" w:hAnsiTheme="minorHAnsi" w:cstheme="minorHAnsi"/>
              <w:b/>
              <w:sz w:val="36"/>
              <w:szCs w:val="36"/>
            </w:rPr>
          </w:pPr>
        </w:p>
        <w:p w14:paraId="1D6F9835" w14:textId="77777777" w:rsidR="005D0398" w:rsidRPr="00465B5A" w:rsidRDefault="005D0398" w:rsidP="00C87663">
          <w:pPr>
            <w:pStyle w:val="Default"/>
            <w:jc w:val="center"/>
            <w:rPr>
              <w:rFonts w:asciiTheme="minorHAnsi" w:hAnsiTheme="minorHAnsi" w:cstheme="minorHAnsi"/>
              <w:b/>
              <w:sz w:val="36"/>
              <w:szCs w:val="36"/>
            </w:rPr>
          </w:pPr>
        </w:p>
        <w:tbl>
          <w:tblPr>
            <w:tblW w:w="100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1530"/>
            <w:gridCol w:w="1389"/>
            <w:gridCol w:w="908"/>
            <w:gridCol w:w="1559"/>
            <w:gridCol w:w="888"/>
            <w:gridCol w:w="642"/>
            <w:gridCol w:w="1732"/>
          </w:tblGrid>
          <w:tr w:rsidR="00C87663" w:rsidRPr="00465B5A" w14:paraId="3B9408DF" w14:textId="77777777" w:rsidTr="003826E2">
            <w:trPr>
              <w:trHeight w:val="397"/>
            </w:trPr>
            <w:tc>
              <w:tcPr>
                <w:tcW w:w="10095" w:type="dxa"/>
                <w:gridSpan w:val="8"/>
                <w:shd w:val="clear" w:color="auto" w:fill="CC9900"/>
                <w:vAlign w:val="center"/>
              </w:tcPr>
              <w:p w14:paraId="1D21FA82" w14:textId="77777777" w:rsidR="00C87663" w:rsidRPr="00465B5A" w:rsidRDefault="00C87663" w:rsidP="009567B7">
                <w:pPr>
                  <w:spacing w:after="0" w:line="240" w:lineRule="auto"/>
                  <w:jc w:val="center"/>
                  <w:rPr>
                    <w:rFonts w:cstheme="minorHAnsi"/>
                    <w:b/>
                    <w:sz w:val="20"/>
                    <w:szCs w:val="20"/>
                  </w:rPr>
                </w:pPr>
                <w:r w:rsidRPr="00465B5A">
                  <w:rPr>
                    <w:rFonts w:cstheme="minorHAnsi"/>
                    <w:b/>
                    <w:sz w:val="20"/>
                    <w:szCs w:val="20"/>
                  </w:rPr>
                  <w:t>DOCUMENT HISTORY AND STATUS</w:t>
                </w:r>
              </w:p>
            </w:tc>
          </w:tr>
          <w:tr w:rsidR="000775D7" w:rsidRPr="00465B5A" w14:paraId="72DE93B0" w14:textId="77777777" w:rsidTr="000775D7">
            <w:trPr>
              <w:trHeight w:val="340"/>
            </w:trPr>
            <w:tc>
              <w:tcPr>
                <w:tcW w:w="1447" w:type="dxa"/>
                <w:shd w:val="clear" w:color="auto" w:fill="F2F2F2" w:themeFill="background1" w:themeFillShade="F2"/>
                <w:vAlign w:val="center"/>
              </w:tcPr>
              <w:p w14:paraId="39252878"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w:t>
                </w:r>
              </w:p>
            </w:tc>
            <w:tc>
              <w:tcPr>
                <w:tcW w:w="3827" w:type="dxa"/>
                <w:gridSpan w:val="3"/>
                <w:vAlign w:val="center"/>
              </w:tcPr>
              <w:p w14:paraId="618E5078" w14:textId="081540C9" w:rsidR="000775D7" w:rsidRPr="00465B5A" w:rsidRDefault="000775D7" w:rsidP="000775D7">
                <w:pPr>
                  <w:pStyle w:val="Default"/>
                  <w:rPr>
                    <w:rFonts w:asciiTheme="minorHAnsi" w:hAnsiTheme="minorHAnsi" w:cstheme="minorHAnsi"/>
                    <w:color w:val="auto"/>
                    <w:sz w:val="20"/>
                    <w:szCs w:val="20"/>
                    <w:lang w:val="en-US" w:eastAsia="en-US"/>
                  </w:rPr>
                </w:pPr>
                <w:r w:rsidRPr="00C2502C">
                  <w:rPr>
                    <w:rFonts w:cstheme="minorHAnsi"/>
                    <w:sz w:val="20"/>
                    <w:szCs w:val="20"/>
                  </w:rPr>
                  <w:t xml:space="preserve">Laboratory Environmental and Cyanide Analysis Safe Work Procedure</w:t>
                </w:r>
                <w:r w:rsidR="005D0398">
                  <w:rPr>
                    <w:rFonts w:cstheme="minorHAnsi"/>
                    <w:sz w:val="20"/>
                    <w:szCs w:val="20"/>
                  </w:rPr>
                  <w:t/>
                </w:r>
              </w:p>
            </w:tc>
            <w:tc>
              <w:tcPr>
                <w:tcW w:w="1559" w:type="dxa"/>
                <w:shd w:val="clear" w:color="auto" w:fill="F2F2F2" w:themeFill="background1" w:themeFillShade="F2"/>
                <w:vAlign w:val="center"/>
              </w:tcPr>
              <w:p w14:paraId="2BB1F35F" w14:textId="77777777" w:rsidR="000775D7" w:rsidRPr="003958F6" w:rsidRDefault="000775D7" w:rsidP="000775D7">
                <w:pPr>
                  <w:spacing w:after="0" w:line="240" w:lineRule="auto"/>
                  <w:jc w:val="left"/>
                  <w:rPr>
                    <w:rFonts w:cstheme="minorHAnsi"/>
                    <w:b/>
                    <w:bCs/>
                    <w:sz w:val="20"/>
                    <w:szCs w:val="20"/>
                  </w:rPr>
                </w:pPr>
                <w:r w:rsidRPr="00BA5C5C">
                  <w:rPr>
                    <w:rFonts w:cstheme="minorHAnsi"/>
                    <w:b/>
                    <w:bCs/>
                    <w:sz w:val="20"/>
                    <w:szCs w:val="20"/>
                    <w:lang w:eastAsia="en-AU"/>
                  </w:rPr>
                  <w:t>Version No</w:t>
                </w:r>
                <w:r w:rsidRPr="003958F6">
                  <w:rPr>
                    <w:rFonts w:cstheme="minorHAnsi"/>
                    <w:b/>
                    <w:bCs/>
                    <w:sz w:val="20"/>
                    <w:szCs w:val="20"/>
                    <w:lang w:eastAsia="en-AU"/>
                  </w:rPr>
                  <w:t>.:</w:t>
                </w:r>
              </w:p>
            </w:tc>
            <w:tc>
              <w:tcPr>
                <w:tcW w:w="3262" w:type="dxa"/>
                <w:gridSpan w:val="3"/>
                <w:vAlign w:val="center"/>
              </w:tcPr>
              <w:p w14:paraId="64D24CF1" w14:textId="4E978C19" w:rsidR="000775D7" w:rsidRPr="00465B5A" w:rsidRDefault="000775D7" w:rsidP="000775D7">
                <w:pPr>
                  <w:spacing w:after="0" w:line="240" w:lineRule="auto"/>
                  <w:jc w:val="left"/>
                  <w:rPr>
                    <w:rFonts w:cstheme="minorHAnsi"/>
                    <w:sz w:val="20"/>
                    <w:szCs w:val="20"/>
                  </w:rPr>
                </w:pPr>
                <w:r>
                  <w:rPr>
                    <w:rFonts w:cstheme="minorHAnsi"/>
                    <w:b/>
                    <w:color w:val="000000" w:themeColor="text1"/>
                    <w:sz w:val="20"/>
                    <w:szCs w:val="20"/>
                  </w:rPr>
                  <w:t xml:space="preserve">A</w:t>
                </w:r>
              </w:p>
            </w:tc>
          </w:tr>
          <w:tr w:rsidR="000775D7" w:rsidRPr="00465B5A" w14:paraId="63D7445B" w14:textId="77777777" w:rsidTr="000775D7">
            <w:trPr>
              <w:trHeight w:val="340"/>
            </w:trPr>
            <w:tc>
              <w:tcPr>
                <w:tcW w:w="1447" w:type="dxa"/>
                <w:shd w:val="clear" w:color="auto" w:fill="F2F2F2" w:themeFill="background1" w:themeFillShade="F2"/>
                <w:vAlign w:val="center"/>
              </w:tcPr>
              <w:p w14:paraId="5FD4B47B"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 No:</w:t>
                </w:r>
              </w:p>
            </w:tc>
            <w:tc>
              <w:tcPr>
                <w:tcW w:w="3827" w:type="dxa"/>
                <w:gridSpan w:val="3"/>
                <w:vAlign w:val="center"/>
              </w:tcPr>
              <w:p w14:paraId="7E1CC219" w14:textId="07558B8F" w:rsidR="000775D7" w:rsidRPr="00465B5A" w:rsidRDefault="005D0398" w:rsidP="000775D7">
                <w:pPr>
                  <w:spacing w:after="0" w:line="240" w:lineRule="auto"/>
                  <w:jc w:val="left"/>
                  <w:rPr>
                    <w:rFonts w:cstheme="minorHAnsi"/>
                    <w:sz w:val="20"/>
                    <w:szCs w:val="20"/>
                  </w:rPr>
                </w:pPr>
                <w:r w:rsidRPr="000B2C6D">
                  <w:rPr>
                    <w:sz w:val="20"/>
                    <w:szCs w:val="20"/>
                  </w:rPr>
                  <w:t xml:space="preserve">SWP-215</w:t>
                </w:r>
                <w:r>
                  <w:rPr>
                    <w:sz w:val="20"/>
                    <w:szCs w:val="20"/>
                  </w:rPr>
                  <w:t/>
                </w:r>
                <w:r w:rsidRPr="000B2C6D">
                  <w:rPr>
                    <w:sz w:val="20"/>
                    <w:szCs w:val="20"/>
                  </w:rPr>
                  <w:t/>
                </w:r>
                <w:r>
                  <w:rPr>
                    <w:sz w:val="20"/>
                    <w:szCs w:val="20"/>
                  </w:rPr>
                  <w:t/>
                </w:r>
                <w:r w:rsidRPr="000B2C6D">
                  <w:rPr>
                    <w:sz w:val="20"/>
                    <w:szCs w:val="20"/>
                  </w:rPr>
                  <w:t/>
                </w:r>
                <w:r>
                  <w:rPr>
                    <w:sz w:val="20"/>
                    <w:szCs w:val="20"/>
                  </w:rPr>
                  <w:t/>
                </w:r>
              </w:p>
            </w:tc>
            <w:tc>
              <w:tcPr>
                <w:tcW w:w="1559" w:type="dxa"/>
                <w:shd w:val="clear" w:color="auto" w:fill="F2F2F2" w:themeFill="background1" w:themeFillShade="F2"/>
                <w:vAlign w:val="center"/>
              </w:tcPr>
              <w:p w14:paraId="304F3D1B" w14:textId="77777777" w:rsidR="000775D7" w:rsidRPr="003958F6" w:rsidRDefault="000775D7" w:rsidP="000775D7">
                <w:pPr>
                  <w:spacing w:after="0" w:line="240" w:lineRule="auto"/>
                  <w:jc w:val="left"/>
                  <w:rPr>
                    <w:rFonts w:cstheme="minorHAnsi"/>
                    <w:b/>
                    <w:bCs/>
                    <w:sz w:val="20"/>
                    <w:szCs w:val="20"/>
                  </w:rPr>
                </w:pPr>
                <w:r>
                  <w:rPr>
                    <w:rFonts w:cstheme="minorHAnsi"/>
                    <w:b/>
                    <w:bCs/>
                    <w:sz w:val="20"/>
                    <w:szCs w:val="20"/>
                  </w:rPr>
                  <w:t xml:space="preserve">Owner: </w:t>
                </w:r>
              </w:p>
            </w:tc>
            <w:tc>
              <w:tcPr>
                <w:tcW w:w="3262" w:type="dxa"/>
                <w:gridSpan w:val="3"/>
                <w:vAlign w:val="center"/>
              </w:tcPr>
              <w:p w14:paraId="6AE810BE" w14:textId="4595479F" w:rsidR="000775D7" w:rsidRPr="00465B5A" w:rsidRDefault="004306E2" w:rsidP="000775D7">
                <w:pPr>
                  <w:spacing w:after="0" w:line="240" w:lineRule="auto"/>
                  <w:jc w:val="left"/>
                  <w:rPr>
                    <w:rFonts w:cstheme="minorHAnsi"/>
                    <w:sz w:val="20"/>
                    <w:szCs w:val="20"/>
                  </w:rPr>
                </w:pPr>
                <w:r>
                  <w:rPr>
                    <w:rFonts w:cstheme="minorHAnsi"/>
                    <w:sz w:val="20"/>
                    <w:szCs w:val="20"/>
                  </w:rPr>
                  <w:t xml:space="preserve">Process Operations Superintendent</w:t>
                </w:r>
              </w:p>
            </w:tc>
          </w:tr>
          <w:tr w:rsidR="000775D7" w:rsidRPr="00465B5A" w14:paraId="102AE965" w14:textId="77777777" w:rsidTr="000775D7">
            <w:trPr>
              <w:trHeight w:val="340"/>
            </w:trPr>
            <w:tc>
              <w:tcPr>
                <w:tcW w:w="1447" w:type="dxa"/>
                <w:shd w:val="clear" w:color="auto" w:fill="F2F2F2" w:themeFill="background1" w:themeFillShade="F2"/>
                <w:vAlign w:val="center"/>
              </w:tcPr>
              <w:p w14:paraId="5466304C"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Issue Date:</w:t>
                </w:r>
              </w:p>
            </w:tc>
            <w:tc>
              <w:tcPr>
                <w:tcW w:w="3827" w:type="dxa"/>
                <w:gridSpan w:val="3"/>
                <w:vAlign w:val="center"/>
              </w:tcPr>
              <w:p w14:paraId="6F57BA42" w14:textId="77777777"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59" w:type="dxa"/>
                <w:shd w:val="clear" w:color="auto" w:fill="F2F2F2" w:themeFill="background1" w:themeFillShade="F2"/>
                <w:vAlign w:val="center"/>
              </w:tcPr>
              <w:p w14:paraId="13917056" w14:textId="77777777" w:rsidR="000775D7" w:rsidRPr="00BA5C5C" w:rsidRDefault="000775D7" w:rsidP="000775D7">
                <w:pPr>
                  <w:spacing w:after="0" w:line="240" w:lineRule="auto"/>
                  <w:jc w:val="left"/>
                  <w:rPr>
                    <w:rFonts w:cstheme="minorHAnsi"/>
                    <w:b/>
                    <w:bCs/>
                    <w:sz w:val="20"/>
                    <w:szCs w:val="20"/>
                    <w:lang w:eastAsia="en-AU"/>
                  </w:rPr>
                </w:pPr>
                <w:r w:rsidRPr="003958F6">
                  <w:rPr>
                    <w:rFonts w:cstheme="minorHAnsi"/>
                    <w:b/>
                    <w:bCs/>
                    <w:sz w:val="20"/>
                    <w:szCs w:val="20"/>
                  </w:rPr>
                  <w:t>Date Reviewed:</w:t>
                </w:r>
              </w:p>
            </w:tc>
            <w:tc>
              <w:tcPr>
                <w:tcW w:w="3262" w:type="dxa"/>
                <w:gridSpan w:val="3"/>
                <w:vAlign w:val="center"/>
              </w:tcPr>
              <w:p w14:paraId="4D8F5E8B" w14:textId="0E2D8751"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w:t>
                </w:r>
                <w:r>
                  <w:rPr>
                    <w:rFonts w:cstheme="minorHAnsi"/>
                    <w:sz w:val="20"/>
                    <w:szCs w:val="20"/>
                  </w:rPr>
                  <w:t/>
                </w:r>
                <w:r w:rsidR="002446DF">
                  <w:rPr>
                    <w:rFonts w:cstheme="minorHAnsi"/>
                    <w:sz w:val="20"/>
                    <w:szCs w:val="20"/>
                  </w:rPr>
                  <w:t/>
                </w:r>
              </w:p>
            </w:tc>
          </w:tr>
          <w:tr w:rsidR="000775D7" w:rsidRPr="00465B5A" w14:paraId="468C9A42" w14:textId="77777777" w:rsidTr="00EF0248">
            <w:tblPrEx>
              <w:tblLook w:val="04A0" w:firstRow="1" w:lastRow="0" w:firstColumn="1" w:lastColumn="0" w:noHBand="0" w:noVBand="1"/>
            </w:tblPrEx>
            <w:trPr>
              <w:trHeight w:val="340"/>
            </w:trPr>
            <w:tc>
              <w:tcPr>
                <w:tcW w:w="1447" w:type="dxa"/>
                <w:shd w:val="clear" w:color="auto" w:fill="F2F2F2" w:themeFill="background1" w:themeFillShade="F2"/>
                <w:vAlign w:val="center"/>
              </w:tcPr>
              <w:p w14:paraId="59487492"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History:</w:t>
                </w:r>
              </w:p>
            </w:tc>
            <w:tc>
              <w:tcPr>
                <w:tcW w:w="8648" w:type="dxa"/>
                <w:gridSpan w:val="7"/>
                <w:shd w:val="clear" w:color="auto" w:fill="FFFFFF"/>
                <w:vAlign w:val="center"/>
              </w:tcPr>
              <w:p w14:paraId="4BACFDAC" w14:textId="77777777" w:rsidR="000775D7" w:rsidRPr="00465B5A" w:rsidRDefault="000775D7" w:rsidP="000775D7">
                <w:pPr>
                  <w:spacing w:after="0" w:line="240" w:lineRule="auto"/>
                  <w:jc w:val="left"/>
                  <w:rPr>
                    <w:rFonts w:cstheme="minorHAnsi"/>
                    <w:sz w:val="20"/>
                    <w:szCs w:val="20"/>
                    <w:lang w:eastAsia="en-AU"/>
                  </w:rPr>
                </w:pPr>
                <w:r>
                  <w:t xml:space="preserve">Process owner: Heritage Mineral Operations, Business unit Mt. Morgan. Document approver: Process Manager.</w:t>
                </w:r>
              </w:p>
            </w:tc>
          </w:tr>
          <w:tr w:rsidR="000775D7" w:rsidRPr="00465B5A" w14:paraId="63936421" w14:textId="77777777" w:rsidTr="003826E2">
            <w:tblPrEx>
              <w:tblLook w:val="04A0" w:firstRow="1" w:lastRow="0" w:firstColumn="1" w:lastColumn="0" w:noHBand="0" w:noVBand="1"/>
            </w:tblPrEx>
            <w:trPr>
              <w:trHeight w:val="397"/>
            </w:trPr>
            <w:tc>
              <w:tcPr>
                <w:tcW w:w="1447" w:type="dxa"/>
                <w:shd w:val="clear" w:color="auto" w:fill="CC9900"/>
                <w:vAlign w:val="center"/>
              </w:tcPr>
              <w:p w14:paraId="1B06A999" w14:textId="77777777" w:rsidR="000775D7" w:rsidRPr="003958F6" w:rsidRDefault="000775D7" w:rsidP="000775D7">
                <w:pPr>
                  <w:spacing w:after="0" w:line="240" w:lineRule="auto"/>
                  <w:ind w:right="-108"/>
                  <w:jc w:val="left"/>
                  <w:rPr>
                    <w:rFonts w:cstheme="minorHAnsi"/>
                    <w:b/>
                    <w:bCs/>
                    <w:sz w:val="20"/>
                    <w:szCs w:val="20"/>
                    <w:lang w:eastAsia="en-AU"/>
                  </w:rPr>
                </w:pPr>
                <w:r w:rsidRPr="003958F6">
                  <w:rPr>
                    <w:rFonts w:cstheme="minorHAnsi"/>
                    <w:b/>
                    <w:bCs/>
                    <w:sz w:val="20"/>
                    <w:szCs w:val="20"/>
                    <w:lang w:eastAsia="en-AU"/>
                  </w:rPr>
                  <w:t>Date Reviewed:</w:t>
                </w:r>
              </w:p>
            </w:tc>
            <w:tc>
              <w:tcPr>
                <w:tcW w:w="1530" w:type="dxa"/>
                <w:shd w:val="clear" w:color="auto" w:fill="CC9900"/>
                <w:vAlign w:val="center"/>
              </w:tcPr>
              <w:p w14:paraId="69A52154"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Version No.:</w:t>
                </w:r>
              </w:p>
            </w:tc>
            <w:tc>
              <w:tcPr>
                <w:tcW w:w="2297" w:type="dxa"/>
                <w:gridSpan w:val="2"/>
                <w:shd w:val="clear" w:color="auto" w:fill="CC9900"/>
                <w:vAlign w:val="center"/>
              </w:tcPr>
              <w:p w14:paraId="7EFC900B"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Written by:</w:t>
                </w:r>
              </w:p>
            </w:tc>
            <w:tc>
              <w:tcPr>
                <w:tcW w:w="2447" w:type="dxa"/>
                <w:gridSpan w:val="2"/>
                <w:shd w:val="clear" w:color="auto" w:fill="CC9900"/>
                <w:vAlign w:val="center"/>
              </w:tcPr>
              <w:p w14:paraId="3A2EF1DA"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Reviewed by:</w:t>
                </w:r>
              </w:p>
            </w:tc>
            <w:tc>
              <w:tcPr>
                <w:tcW w:w="2374" w:type="dxa"/>
                <w:gridSpan w:val="2"/>
                <w:shd w:val="clear" w:color="auto" w:fill="CC9900"/>
                <w:vAlign w:val="center"/>
              </w:tcPr>
              <w:p w14:paraId="36011BC7"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Authorised by:</w:t>
                </w:r>
              </w:p>
            </w:tc>
          </w:tr>
          <w:tr w:rsidR="000775D7" w:rsidRPr="00465B5A" w14:paraId="300D3F39" w14:textId="77777777" w:rsidTr="000775D7">
            <w:tblPrEx>
              <w:tblLook w:val="04A0" w:firstRow="1" w:lastRow="0" w:firstColumn="1" w:lastColumn="0" w:noHBand="0" w:noVBand="1"/>
            </w:tblPrEx>
            <w:trPr>
              <w:trHeight w:val="340"/>
            </w:trPr>
            <w:tc>
              <w:tcPr>
                <w:tcW w:w="1447" w:type="dxa"/>
                <w:vAlign w:val="center"/>
              </w:tcPr>
              <w:p w14:paraId="287520BA"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30" w:type="dxa"/>
                <w:vAlign w:val="center"/>
              </w:tcPr>
              <w:p w14:paraId="30755823"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lang w:eastAsia="en-AU"/>
                  </w:rPr>
                  <w:t xml:space="preserve">A</w:t>
                </w:r>
              </w:p>
            </w:tc>
            <w:tc>
              <w:tcPr>
                <w:tcW w:w="2297" w:type="dxa"/>
                <w:gridSpan w:val="2"/>
                <w:vAlign w:val="center"/>
              </w:tcPr>
              <w:p w14:paraId="20C30504" w14:textId="77777777" w:rsidR="000775D7" w:rsidRPr="00465B5A" w:rsidRDefault="000775D7" w:rsidP="000775D7">
                <w:pPr>
                  <w:spacing w:after="0" w:line="240" w:lineRule="auto"/>
                  <w:jc w:val="left"/>
                  <w:rPr>
                    <w:rFonts w:cstheme="minorHAnsi"/>
                    <w:sz w:val="20"/>
                    <w:szCs w:val="20"/>
                    <w:lang w:eastAsia="en-AU"/>
                  </w:rPr>
                </w:pPr>
                <w:r>
                  <w:t xml:space="preserve">GGT (cost code 4034-033)</w:t>
                </w:r>
              </w:p>
            </w:tc>
            <w:tc>
              <w:tcPr>
                <w:tcW w:w="2447" w:type="dxa"/>
                <w:gridSpan w:val="2"/>
                <w:vAlign w:val="center"/>
              </w:tcPr>
              <w:p w14:paraId="74A43D2C"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2374" w:type="dxa"/>
                <w:gridSpan w:val="2"/>
                <w:vAlign w:val="center"/>
              </w:tcPr>
              <w:p w14:paraId="5BCBAF34" w14:textId="77777777" w:rsidR="000775D7" w:rsidRPr="00465B5A" w:rsidRDefault="000775D7" w:rsidP="000775D7">
                <w:pPr>
                  <w:spacing w:after="0" w:line="240" w:lineRule="auto"/>
                  <w:jc w:val="left"/>
                  <w:rPr>
                    <w:rFonts w:cstheme="minorHAnsi"/>
                    <w:sz w:val="20"/>
                    <w:szCs w:val="20"/>
                    <w:lang w:eastAsia="en-AU"/>
                  </w:rPr>
                </w:pPr>
                <w:r>
                  <w:t xml:space="preserve"/>
                </w:r>
              </w:p>
            </w:tc>
          </w:tr>
          <w:tr w:rsidR="000775D7" w:rsidRPr="00465B5A" w14:paraId="2160BAC4" w14:textId="77777777" w:rsidTr="003826E2">
            <w:tblPrEx>
              <w:tblLook w:val="04A0" w:firstRow="1" w:lastRow="0" w:firstColumn="1" w:lastColumn="0" w:noHBand="0" w:noVBand="1"/>
            </w:tblPrEx>
            <w:trPr>
              <w:trHeight w:val="397"/>
            </w:trPr>
            <w:tc>
              <w:tcPr>
                <w:tcW w:w="10095" w:type="dxa"/>
                <w:gridSpan w:val="8"/>
                <w:shd w:val="clear" w:color="auto" w:fill="CC9900"/>
                <w:vAlign w:val="center"/>
              </w:tcPr>
              <w:p w14:paraId="073F45AD"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Revision Description:</w:t>
                </w:r>
              </w:p>
            </w:tc>
          </w:tr>
          <w:tr w:rsidR="000775D7" w:rsidRPr="00465B5A" w14:paraId="203F2C45" w14:textId="77777777" w:rsidTr="002F4708">
            <w:tblPrEx>
              <w:tblLook w:val="04A0" w:firstRow="1" w:lastRow="0" w:firstColumn="1" w:lastColumn="0" w:noHBand="0" w:noVBand="1"/>
            </w:tblPrEx>
            <w:trPr>
              <w:trHeight w:val="340"/>
            </w:trPr>
            <w:tc>
              <w:tcPr>
                <w:tcW w:w="10095" w:type="dxa"/>
                <w:gridSpan w:val="8"/>
                <w:shd w:val="clear" w:color="auto" w:fill="F2F2F2" w:themeFill="background1" w:themeFillShade="F2"/>
                <w:vAlign w:val="center"/>
              </w:tcPr>
              <w:p w14:paraId="16E9BE88" w14:textId="77777777" w:rsidR="000775D7" w:rsidRPr="00465B5A" w:rsidRDefault="000775D7" w:rsidP="000775D7">
                <w:pPr>
                  <w:spacing w:after="0" w:line="240" w:lineRule="auto"/>
                  <w:jc w:val="left"/>
                  <w:rPr>
                    <w:rFonts w:cstheme="minorHAnsi"/>
                    <w:b/>
                    <w:sz w:val="20"/>
                    <w:szCs w:val="20"/>
                    <w:lang w:eastAsia="en-AU"/>
                  </w:rPr>
                </w:pPr>
                <w:r>
                  <w:rPr>
                    <w:rFonts w:cstheme="minorHAnsi"/>
                    <w:b/>
                    <w:sz w:val="20"/>
                    <w:szCs w:val="20"/>
                    <w:lang w:eastAsia="en-AU"/>
                  </w:rPr>
                  <w:t>Changes:</w:t>
                </w:r>
              </w:p>
            </w:tc>
          </w:tr>
          <w:tr w:rsidR="000775D7" w:rsidRPr="00465B5A" w14:paraId="26A778F4" w14:textId="77777777" w:rsidTr="004F4C06">
            <w:tblPrEx>
              <w:tblLook w:val="04A0" w:firstRow="1" w:lastRow="0" w:firstColumn="1" w:lastColumn="0" w:noHBand="0" w:noVBand="1"/>
            </w:tblPrEx>
            <w:trPr>
              <w:trHeight w:val="340"/>
            </w:trPr>
            <w:tc>
              <w:tcPr>
                <w:tcW w:w="10095" w:type="dxa"/>
                <w:gridSpan w:val="8"/>
                <w:vAlign w:val="center"/>
              </w:tcPr>
              <w:p w14:paraId="329203C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Rev A - first issue. Converted from the GGT Standard Work Procedure layout to the Heritage Safe Work Procedure format; content unchanged.</w:t>
                </w:r>
              </w:p>
            </w:tc>
          </w:tr>
          <w:tr w:rsidR="000775D7" w:rsidRPr="00465B5A" w14:paraId="25104E67" w14:textId="77777777" w:rsidTr="003826E2">
            <w:tblPrEx>
              <w:tblLook w:val="04A0" w:firstRow="1" w:lastRow="0" w:firstColumn="1" w:lastColumn="0" w:noHBand="0" w:noVBand="1"/>
            </w:tblPrEx>
            <w:trPr>
              <w:trHeight w:val="340"/>
            </w:trPr>
            <w:tc>
              <w:tcPr>
                <w:tcW w:w="1447" w:type="dxa"/>
                <w:shd w:val="clear" w:color="auto" w:fill="CC9900"/>
                <w:vAlign w:val="center"/>
              </w:tcPr>
              <w:p w14:paraId="01D8010F"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Action</w:t>
                </w:r>
                <w:r>
                  <w:rPr>
                    <w:rFonts w:cstheme="minorHAnsi"/>
                    <w:b/>
                    <w:sz w:val="20"/>
                    <w:szCs w:val="20"/>
                    <w:lang w:eastAsia="en-AU"/>
                  </w:rPr>
                  <w:t>:</w:t>
                </w:r>
              </w:p>
            </w:tc>
            <w:tc>
              <w:tcPr>
                <w:tcW w:w="2919" w:type="dxa"/>
                <w:gridSpan w:val="2"/>
                <w:shd w:val="clear" w:color="auto" w:fill="CC9900"/>
                <w:vAlign w:val="center"/>
              </w:tcPr>
              <w:p w14:paraId="56AD5CD0"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Name</w:t>
                </w:r>
                <w:r>
                  <w:rPr>
                    <w:rFonts w:cstheme="minorHAnsi"/>
                    <w:b/>
                    <w:sz w:val="20"/>
                    <w:szCs w:val="20"/>
                    <w:lang w:eastAsia="en-AU"/>
                  </w:rPr>
                  <w:t>:</w:t>
                </w:r>
              </w:p>
            </w:tc>
            <w:tc>
              <w:tcPr>
                <w:tcW w:w="3997" w:type="dxa"/>
                <w:gridSpan w:val="4"/>
                <w:shd w:val="clear" w:color="auto" w:fill="CC9900"/>
                <w:vAlign w:val="center"/>
              </w:tcPr>
              <w:p w14:paraId="53CE728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Position</w:t>
                </w:r>
                <w:r>
                  <w:rPr>
                    <w:rFonts w:cstheme="minorHAnsi"/>
                    <w:b/>
                    <w:sz w:val="20"/>
                    <w:szCs w:val="20"/>
                    <w:lang w:eastAsia="en-AU"/>
                  </w:rPr>
                  <w:t>:</w:t>
                </w:r>
              </w:p>
            </w:tc>
            <w:tc>
              <w:tcPr>
                <w:tcW w:w="1732" w:type="dxa"/>
                <w:shd w:val="clear" w:color="auto" w:fill="CC9900"/>
                <w:vAlign w:val="center"/>
              </w:tcPr>
              <w:p w14:paraId="320C832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Date</w:t>
                </w:r>
                <w:r>
                  <w:rPr>
                    <w:rFonts w:cstheme="minorHAnsi"/>
                    <w:b/>
                    <w:sz w:val="20"/>
                    <w:szCs w:val="20"/>
                    <w:lang w:eastAsia="en-AU"/>
                  </w:rPr>
                  <w:t>:</w:t>
                </w:r>
              </w:p>
            </w:tc>
          </w:tr>
          <w:tr w:rsidR="000775D7" w:rsidRPr="00465B5A" w14:paraId="0F751EF6" w14:textId="77777777" w:rsidTr="00EF0248">
            <w:tblPrEx>
              <w:tblLook w:val="04A0" w:firstRow="1" w:lastRow="0" w:firstColumn="1" w:lastColumn="0" w:noHBand="0" w:noVBand="1"/>
            </w:tblPrEx>
            <w:trPr>
              <w:trHeight w:val="340"/>
            </w:trPr>
            <w:tc>
              <w:tcPr>
                <w:tcW w:w="1447" w:type="dxa"/>
                <w:vAlign w:val="center"/>
              </w:tcPr>
              <w:p w14:paraId="7D9C9A1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Prepared by</w:t>
                </w:r>
              </w:p>
            </w:tc>
            <w:tc>
              <w:tcPr>
                <w:tcW w:w="2919" w:type="dxa"/>
                <w:gridSpan w:val="2"/>
                <w:vAlign w:val="center"/>
              </w:tcPr>
              <w:p w14:paraId="7BD02192" w14:textId="31372472"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GGT (cost code 4034-033)</w:t>
                </w:r>
              </w:p>
            </w:tc>
            <w:tc>
              <w:tcPr>
                <w:tcW w:w="3997" w:type="dxa"/>
                <w:gridSpan w:val="4"/>
                <w:vAlign w:val="center"/>
              </w:tcPr>
              <w:p w14:paraId="7AA4C74F" w14:textId="3FC41B49"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Document preparer</w:t>
                </w:r>
                <w:r w:rsidR="003826E2">
                  <w:rPr>
                    <w:rFonts w:cstheme="minorHAnsi"/>
                    <w:sz w:val="20"/>
                    <w:szCs w:val="20"/>
                    <w:lang w:eastAsia="en-AU"/>
                  </w:rPr>
                  <w:t/>
                </w:r>
              </w:p>
            </w:tc>
            <w:tc>
              <w:tcPr>
                <w:tcW w:w="1732" w:type="dxa"/>
                <w:vAlign w:val="center"/>
              </w:tcPr>
              <w:p w14:paraId="1E7F29D9" w14:textId="79AF0FCD"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11/08/2026</w:t>
                </w:r>
              </w:p>
            </w:tc>
          </w:tr>
          <w:tr w:rsidR="000775D7" w:rsidRPr="00465B5A" w14:paraId="61C9DB15" w14:textId="77777777" w:rsidTr="00EF0248">
            <w:tblPrEx>
              <w:tblLook w:val="04A0" w:firstRow="1" w:lastRow="0" w:firstColumn="1" w:lastColumn="0" w:noHBand="0" w:noVBand="1"/>
            </w:tblPrEx>
            <w:trPr>
              <w:trHeight w:val="340"/>
            </w:trPr>
            <w:tc>
              <w:tcPr>
                <w:tcW w:w="1447" w:type="dxa"/>
                <w:vAlign w:val="center"/>
              </w:tcPr>
              <w:p w14:paraId="1B316E87"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5269FC7F"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47086A9B" w14:textId="77777777" w:rsidR="000775D7" w:rsidRPr="00465B5A" w:rsidRDefault="000775D7" w:rsidP="000775D7">
                <w:pPr>
                  <w:spacing w:after="0" w:line="240" w:lineRule="auto"/>
                  <w:jc w:val="left"/>
                  <w:rPr>
                    <w:rFonts w:cstheme="minorHAnsi"/>
                    <w:sz w:val="20"/>
                    <w:szCs w:val="20"/>
                    <w:lang w:eastAsia="en-AU"/>
                  </w:rPr>
                </w:pPr>
                <w:r>
                  <w:t xml:space="preserve">Process Operations Superintendent</w:t>
                </w:r>
              </w:p>
            </w:tc>
            <w:tc>
              <w:tcPr>
                <w:tcW w:w="1732" w:type="dxa"/>
                <w:vAlign w:val="center"/>
              </w:tcPr>
              <w:p w14:paraId="28EE8750" w14:textId="77777777" w:rsidR="000775D7" w:rsidRPr="00465B5A" w:rsidRDefault="000775D7" w:rsidP="000775D7">
                <w:pPr>
                  <w:spacing w:after="0" w:line="240" w:lineRule="auto"/>
                  <w:jc w:val="left"/>
                  <w:rPr>
                    <w:rFonts w:cstheme="minorHAnsi"/>
                    <w:sz w:val="20"/>
                    <w:szCs w:val="20"/>
                  </w:rPr>
                </w:pPr>
              </w:p>
            </w:tc>
          </w:tr>
          <w:tr w:rsidR="000775D7" w:rsidRPr="00465B5A" w14:paraId="1CCFF360" w14:textId="77777777" w:rsidTr="00EF0248">
            <w:tblPrEx>
              <w:tblLook w:val="04A0" w:firstRow="1" w:lastRow="0" w:firstColumn="1" w:lastColumn="0" w:noHBand="0" w:noVBand="1"/>
            </w:tblPrEx>
            <w:trPr>
              <w:trHeight w:val="340"/>
            </w:trPr>
            <w:tc>
              <w:tcPr>
                <w:tcW w:w="1447" w:type="dxa"/>
                <w:vAlign w:val="center"/>
              </w:tcPr>
              <w:p w14:paraId="17E6985C"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046FD233"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50DF9AA9"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1732" w:type="dxa"/>
                <w:vAlign w:val="center"/>
              </w:tcPr>
              <w:p w14:paraId="2D3D1EB6" w14:textId="77777777" w:rsidR="000775D7" w:rsidRPr="00465B5A" w:rsidRDefault="000775D7" w:rsidP="000775D7">
                <w:pPr>
                  <w:spacing w:after="0" w:line="240" w:lineRule="auto"/>
                  <w:jc w:val="left"/>
                  <w:rPr>
                    <w:rFonts w:cstheme="minorHAnsi"/>
                    <w:sz w:val="20"/>
                    <w:szCs w:val="20"/>
                  </w:rPr>
                </w:pPr>
              </w:p>
            </w:tc>
          </w:tr>
          <w:tr w:rsidR="000775D7" w:rsidRPr="00465B5A" w14:paraId="5B0FDDC9" w14:textId="77777777" w:rsidTr="00EF0248">
            <w:tblPrEx>
              <w:tblLook w:val="04A0" w:firstRow="1" w:lastRow="0" w:firstColumn="1" w:lastColumn="0" w:noHBand="0" w:noVBand="1"/>
            </w:tblPrEx>
            <w:trPr>
              <w:trHeight w:val="340"/>
            </w:trPr>
            <w:tc>
              <w:tcPr>
                <w:tcW w:w="1447" w:type="dxa"/>
                <w:vAlign w:val="center"/>
              </w:tcPr>
              <w:p w14:paraId="70B879BF"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Authorised by</w:t>
                </w:r>
              </w:p>
            </w:tc>
            <w:tc>
              <w:tcPr>
                <w:tcW w:w="2919" w:type="dxa"/>
                <w:gridSpan w:val="2"/>
                <w:vAlign w:val="center"/>
              </w:tcPr>
              <w:p w14:paraId="7023865A"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1DE60F2D" w14:textId="77777777" w:rsidR="000775D7" w:rsidRPr="00465B5A" w:rsidRDefault="000775D7" w:rsidP="000775D7">
                <w:pPr>
                  <w:spacing w:after="0" w:line="240" w:lineRule="auto"/>
                  <w:jc w:val="left"/>
                  <w:rPr>
                    <w:rFonts w:cstheme="minorHAnsi"/>
                    <w:sz w:val="20"/>
                    <w:szCs w:val="20"/>
                    <w:lang w:eastAsia="en-AU"/>
                  </w:rPr>
                </w:pPr>
                <w:r>
                  <w:t xml:space="preserve">Process Manager</w:t>
                </w:r>
              </w:p>
            </w:tc>
            <w:tc>
              <w:tcPr>
                <w:tcW w:w="1732" w:type="dxa"/>
                <w:vAlign w:val="center"/>
              </w:tcPr>
              <w:p w14:paraId="1DE0FB28" w14:textId="77777777" w:rsidR="000775D7" w:rsidRPr="00465B5A" w:rsidRDefault="000775D7" w:rsidP="000775D7">
                <w:pPr>
                  <w:spacing w:after="0" w:line="240" w:lineRule="auto"/>
                  <w:jc w:val="left"/>
                  <w:rPr>
                    <w:rFonts w:cstheme="minorHAnsi"/>
                    <w:sz w:val="20"/>
                    <w:szCs w:val="20"/>
                  </w:rPr>
                </w:pPr>
              </w:p>
            </w:tc>
          </w:tr>
        </w:tbl>
        <w:p w14:paraId="0ABC40F7" w14:textId="77777777" w:rsidR="00C87663" w:rsidRPr="00465B5A" w:rsidRDefault="00C87663" w:rsidP="00C87663">
          <w:pPr>
            <w:spacing w:before="60" w:after="60"/>
            <w:ind w:left="57"/>
            <w:rPr>
              <w:rFonts w:cstheme="minorHAnsi"/>
              <w:sz w:val="20"/>
              <w:szCs w:val="20"/>
            </w:rPr>
          </w:pPr>
        </w:p>
        <w:p w14:paraId="7314E825" w14:textId="3F70149A" w:rsidR="00C87663" w:rsidRPr="00465B5A" w:rsidRDefault="00C87663" w:rsidP="00C87663">
          <w:pPr>
            <w:pStyle w:val="ztablesubhead"/>
            <w:jc w:val="center"/>
            <w:rPr>
              <w:rFonts w:asciiTheme="minorHAnsi" w:hAnsiTheme="minorHAnsi" w:cstheme="minorHAnsi"/>
              <w:sz w:val="20"/>
            </w:rPr>
          </w:pPr>
          <w:r w:rsidRPr="00465B5A">
            <w:rPr>
              <w:rFonts w:asciiTheme="minorHAnsi" w:hAnsiTheme="minorHAnsi" w:cstheme="minorHAnsi"/>
              <w:sz w:val="20"/>
            </w:rPr>
            <w:t xml:space="preserve">This document is controlled electronically as part of </w:t>
          </w:r>
          <w:r w:rsidR="003826E2">
            <w:rPr>
              <w:rFonts w:asciiTheme="minorHAnsi" w:hAnsiTheme="minorHAnsi" w:cstheme="minorHAnsi"/>
              <w:sz w:val="20"/>
            </w:rPr>
            <w:t xml:space="preserve">Heritage Minerals </w:t>
          </w:r>
          <w:r w:rsidRPr="00465B5A">
            <w:rPr>
              <w:rFonts w:asciiTheme="minorHAnsi" w:hAnsiTheme="minorHAnsi" w:cstheme="minorHAnsi"/>
              <w:sz w:val="20"/>
            </w:rPr>
            <w:t xml:space="preserve">Pty Limited’s Health &amp; Safety Management System.  Please refer to </w:t>
          </w:r>
          <w:r w:rsidR="003826E2">
            <w:rPr>
              <w:rFonts w:asciiTheme="minorHAnsi" w:hAnsiTheme="minorHAnsi" w:cstheme="minorHAnsi"/>
              <w:sz w:val="20"/>
            </w:rPr>
            <w:t>Heritage Minerals</w:t>
          </w:r>
          <w:r w:rsidRPr="00465B5A">
            <w:rPr>
              <w:rFonts w:asciiTheme="minorHAnsi" w:hAnsiTheme="minorHAnsi" w:cstheme="minorHAnsi"/>
              <w:sz w:val="20"/>
            </w:rPr>
            <w:t xml:space="preserve"> Controlled Document Register for the current version.</w:t>
          </w:r>
        </w:p>
        <w:p w14:paraId="041AB7ED" w14:textId="77777777" w:rsidR="00C87663" w:rsidRPr="00B80317" w:rsidRDefault="00C87663" w:rsidP="00C87663">
          <w:pPr>
            <w:pStyle w:val="ztablesubhead"/>
            <w:jc w:val="center"/>
            <w:rPr>
              <w:rFonts w:ascii="Calibri Light" w:hAnsi="Calibri Light" w:cs="Calibri Light"/>
              <w:sz w:val="20"/>
            </w:rPr>
          </w:pPr>
        </w:p>
        <w:p w14:paraId="100EA28B" w14:textId="77777777" w:rsidR="00C87663" w:rsidRDefault="00C87663"/>
        <w:p w14:paraId="1C7E5EC1" w14:textId="77777777" w:rsidR="00C87663" w:rsidRDefault="00C87663">
          <w:r>
            <w:br w:type="page"/>
          </w:r>
        </w:p>
      </w:sdtContent>
    </w:sdt>
    <w:sdt>
      <w:sdtPr>
        <w:rPr>
          <w:rFonts w:eastAsiaTheme="minorHAnsi" w:cstheme="minorBidi"/>
          <w:color w:val="auto"/>
          <w:sz w:val="22"/>
          <w:szCs w:val="22"/>
          <w:lang w:val="en-AU"/>
        </w:rPr>
        <w:id w:val="1135763054"/>
        <w:docPartObj>
          <w:docPartGallery w:val="Table of Contents"/>
          <w:docPartUnique/>
        </w:docPartObj>
      </w:sdtPr>
      <w:sdtEndPr>
        <w:rPr>
          <w:b/>
          <w:bCs/>
          <w:noProof/>
        </w:rPr>
      </w:sdtEndPr>
      <w:sdtContent>
        <w:p w14:paraId="3705C4B1" w14:textId="77777777" w:rsidR="00C87663" w:rsidRPr="003958F6" w:rsidRDefault="00C87663" w:rsidP="00465B5A">
          <w:pPr>
            <w:pStyle w:val="TOCHeading"/>
            <w:rPr>
              <w:b/>
              <w:bCs/>
              <w:color w:val="000000" w:themeColor="text1"/>
            </w:rPr>
          </w:pPr>
          <w:r w:rsidRPr="003958F6">
            <w:rPr>
              <w:b/>
              <w:bCs/>
              <w:color w:val="000000" w:themeColor="text1"/>
            </w:rPr>
            <w:t>Table of Contents</w:t>
          </w:r>
        </w:p>
        <w:p w:rsidR="00B819E6" w:rsidRDefault="00C87663">
          <w:pPr>
            <w:pStyle w:val="TOC1"/>
            <w:rPr>
              <w:rFonts w:eastAsiaTheme="minorEastAsia"/>
              <w:b w:val="0"/>
              <w:bCs w:val="0"/>
              <w:kern w:val="2"/>
              <w:lang w:eastAsia="en-AU"/>
              <w14:ligatures/>
            </w:rPr>
          </w:pPr>
          <w:r w:rsidRPr="00C87663">
            <w:fldChar w:fldCharType="begin"/>
          </w:r>
          <w:r w:rsidRPr="00C87663">
            <w:instrText xml:space="preserve"> TOC \o "1-3" \h \z \u </w:instrText>
          </w:r>
          <w:r w:rsidRPr="00C87663">
            <w:fldChar w:fldCharType="separate"/>
          </w:r>
          <w:hyperlink w:anchor="_Toc159309001" w:history="1">
            <w:r w:rsidR="00B819E6" w:rsidRPr="006B56FE">
              <w:rPr>
                <w:rStyle w:val="Hyperlink"/>
              </w:rPr>
              <w:t>1.</w:t>
            </w:r>
            <w:r w:rsidR="00B819E6">
              <w:rPr>
                <w:rFonts w:eastAsiaTheme="minorEastAsia"/>
                <w:b w:val="0"/>
                <w:bCs w:val="0"/>
                <w:kern w:val="2"/>
                <w:lang w:eastAsia="en-AU"/>
                <w14:ligatures/>
              </w:rPr>
              <w:tab/>
            </w:r>
            <w:r w:rsidR="00B819E6" w:rsidRPr="006B56FE">
              <w:rPr>
                <w:rStyle w:val="Hyperlink"/>
              </w:rPr>
              <w:t>Purpose and Scope</w:t>
            </w:r>
            <w:r w:rsidR="00B819E6">
              <w:rPr>
                <w:webHidden/>
              </w:rPr>
              <w:tab/>
            </w:r>
            <w:r w:rsidR="00B819E6">
              <w:rPr>
                <w:webHidden/>
              </w:rPr>
              <w:fldChar w:fldCharType="begin"/>
            </w:r>
            <w:r w:rsidR="00B819E6">
              <w:rPr>
                <w:webHidden/>
              </w:rPr>
              <w:instrText xml:space="preserve"> PAGEREF _Toc159309001 \h </w:instrText>
            </w:r>
            <w:r w:rsidR="00B819E6">
              <w:rPr>
                <w:webHidden/>
              </w:rPr>
            </w:r>
            <w:r w:rsidR="00B819E6">
              <w:rPr>
                <w:webHidden/>
              </w:rPr>
              <w:fldChar w:fldCharType="separate"/>
            </w:r>
            <w:r w:rsidR="00B819E6">
              <w:rPr>
                <w:webHidden/>
              </w:rPr>
              <w:t>3</w:t>
            </w:r>
            <w:r w:rsidR="00B819E6">
              <w:rPr>
                <w:webHidden/>
              </w:rPr>
              <w:fldChar w:fldCharType="end"/>
            </w:r>
          </w:hyperlink>
        </w:p>
        <w:p w:rsidR="00B819E6" w:rsidRDefault="00B819E6">
          <w:pPr>
            <w:pStyle w:val="TOC1"/>
            <w:rPr>
              <w:rFonts w:eastAsiaTheme="minorEastAsia"/>
              <w:b w:val="0"/>
              <w:bCs w:val="0"/>
              <w:kern w:val="2"/>
              <w:lang w:eastAsia="en-AU"/>
              <w14:ligatures/>
            </w:rPr>
          </w:pPr>
          <w:hyperlink w:anchor="_Toc159309002" w:history="1">
            <w:r w:rsidRPr="006B56FE">
              <w:rPr>
                <w:rStyle w:val="Hyperlink"/>
              </w:rPr>
              <w:t>2.</w:t>
            </w:r>
            <w:r>
              <w:rPr>
                <w:rFonts w:eastAsiaTheme="minorEastAsia"/>
                <w:b w:val="0"/>
                <w:bCs w:val="0"/>
                <w:kern w:val="2"/>
                <w:lang w:eastAsia="en-AU"/>
                <w14:ligatures/>
              </w:rPr>
              <w:tab/>
            </w:r>
            <w:r w:rsidRPr="006B56FE">
              <w:rPr>
                <w:rStyle w:val="Hyperlink"/>
              </w:rPr>
              <w:t>Responsibilities</w:t>
            </w:r>
            <w:r>
              <w:rPr>
                <w:webHidden/>
              </w:rPr>
              <w:tab/>
            </w:r>
            <w:r>
              <w:rPr>
                <w:webHidden/>
              </w:rPr>
              <w:fldChar w:fldCharType="begin"/>
            </w:r>
            <w:r>
              <w:rPr>
                <w:webHidden/>
              </w:rPr>
              <w:instrText xml:space="preserve"> PAGEREF _Toc159309002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3" w:history="1">
            <w:r w:rsidRPr="006B56FE">
              <w:rPr>
                <w:rStyle w:val="Hyperlink"/>
              </w:rPr>
              <w:t>3.</w:t>
            </w:r>
            <w:r>
              <w:rPr>
                <w:rFonts w:eastAsiaTheme="minorEastAsia"/>
                <w:b w:val="0"/>
                <w:bCs w:val="0"/>
                <w:kern w:val="2"/>
                <w:lang w:eastAsia="en-AU"/>
                <w14:ligatures/>
              </w:rPr>
              <w:tab/>
            </w:r>
            <w:r w:rsidRPr="006B56FE">
              <w:rPr>
                <w:rStyle w:val="Hyperlink"/>
              </w:rPr>
              <w:t>Abbreviations and Definitions</w:t>
            </w:r>
            <w:r>
              <w:rPr>
                <w:webHidden/>
              </w:rPr>
              <w:tab/>
            </w:r>
            <w:r>
              <w:rPr>
                <w:webHidden/>
              </w:rPr>
              <w:fldChar w:fldCharType="begin"/>
            </w:r>
            <w:r>
              <w:rPr>
                <w:webHidden/>
              </w:rPr>
              <w:instrText xml:space="preserve"> PAGEREF _Toc159309003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4" w:history="1">
            <w:r w:rsidRPr="006B56FE">
              <w:rPr>
                <w:rStyle w:val="Hyperlink"/>
              </w:rPr>
              <w:t>4.</w:t>
            </w:r>
            <w:r>
              <w:rPr>
                <w:rFonts w:eastAsiaTheme="minorEastAsia"/>
                <w:b w:val="0"/>
                <w:bCs w:val="0"/>
                <w:kern w:val="2"/>
                <w:lang w:eastAsia="en-AU"/>
                <w14:ligatures/>
              </w:rPr>
              <w:tab/>
            </w:r>
            <w:r w:rsidRPr="006B56FE">
              <w:rPr>
                <w:rStyle w:val="Hyperlink"/>
              </w:rPr>
              <w:t>Potential Hazards</w:t>
            </w:r>
            <w:r>
              <w:rPr>
                <w:webHidden/>
              </w:rPr>
              <w:tab/>
            </w:r>
            <w:r>
              <w:rPr>
                <w:webHidden/>
              </w:rPr>
              <w:fldChar w:fldCharType="begin"/>
            </w:r>
            <w:r>
              <w:rPr>
                <w:webHidden/>
              </w:rPr>
              <w:instrText xml:space="preserve"> PAGEREF _Toc159309004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5" w:history="1">
            <w:r w:rsidRPr="006B56FE">
              <w:rPr>
                <w:rStyle w:val="Hyperlink"/>
              </w:rPr>
              <w:t>5.</w:t>
            </w:r>
            <w:r>
              <w:rPr>
                <w:rFonts w:eastAsiaTheme="minorEastAsia"/>
                <w:b w:val="0"/>
                <w:bCs w:val="0"/>
                <w:kern w:val="2"/>
                <w:lang w:eastAsia="en-AU"/>
                <w14:ligatures/>
              </w:rPr>
              <w:tab/>
            </w:r>
            <w:r w:rsidRPr="006B56FE">
              <w:rPr>
                <w:rStyle w:val="Hyperlink"/>
              </w:rPr>
              <w:t>Personal Protective Equipment</w:t>
            </w:r>
            <w:r>
              <w:rPr>
                <w:webHidden/>
              </w:rPr>
              <w:tab/>
            </w:r>
            <w:r>
              <w:rPr>
                <w:webHidden/>
              </w:rPr>
              <w:fldChar w:fldCharType="begin"/>
            </w:r>
            <w:r>
              <w:rPr>
                <w:webHidden/>
              </w:rPr>
              <w:instrText xml:space="preserve"> PAGEREF _Toc159309005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6" w:history="1">
            <w:r w:rsidRPr="006B56FE">
              <w:rPr>
                <w:rStyle w:val="Hyperlink"/>
              </w:rPr>
              <w:t>6.</w:t>
            </w:r>
            <w:r>
              <w:rPr>
                <w:rFonts w:eastAsiaTheme="minorEastAsia"/>
                <w:b w:val="0"/>
                <w:bCs w:val="0"/>
                <w:kern w:val="2"/>
                <w:lang w:eastAsia="en-AU"/>
                <w14:ligatures/>
              </w:rPr>
              <w:tab/>
            </w:r>
            <w:r w:rsidRPr="006B56FE">
              <w:rPr>
                <w:rStyle w:val="Hyperlink"/>
              </w:rPr>
              <w:t>Procedure</w:t>
            </w:r>
            <w:r>
              <w:rPr>
                <w:webHidden/>
              </w:rPr>
              <w:tab/>
            </w:r>
            <w:r>
              <w:rPr>
                <w:webHidden/>
              </w:rPr>
              <w:fldChar w:fldCharType="begin"/>
            </w:r>
            <w:r>
              <w:rPr>
                <w:webHidden/>
              </w:rPr>
              <w:instrText xml:space="preserve"> PAGEREF _Toc159309006 \h </w:instrText>
            </w:r>
            <w:r>
              <w:rPr>
                <w:webHidden/>
              </w:rPr>
            </w:r>
            <w:r>
              <w:rPr>
                <w:webHidden/>
              </w:rPr>
              <w:fldChar w:fldCharType="separate"/>
            </w:r>
            <w:r>
              <w:rPr>
                <w:webHidden/>
              </w:rPr>
              <w:t>5</w:t>
            </w:r>
            <w:r>
              <w:rPr>
                <w:webHidden/>
              </w:rPr>
              <w:fldChar w:fldCharType="end"/>
            </w:r>
          </w:hyperlink>
        </w:p>
        <w:p w:rsidR="00B819E6" w:rsidRDefault="00B819E6">
          <w:pPr>
            <w:pStyle w:val="TOC2"/>
            <w:rPr>
              <w:rFonts w:eastAsiaTheme="minorEastAsia"/>
              <w:noProof/>
              <w:kern w:val="2"/>
              <w:lang w:eastAsia="en-AU"/>
              <w14:ligatures/>
            </w:rPr>
          </w:pPr>
          <w:hyperlink w:anchor="_Toc159309007" w:history="1">
            <w:r w:rsidRPr="006B56FE">
              <w:rPr>
                <w:rStyle w:val="Hyperlink"/>
                <w:noProof/>
              </w:rPr>
              <w:t>6.1</w:t>
            </w:r>
            <w:r>
              <w:rPr>
                <w:rFonts w:eastAsiaTheme="minorEastAsia"/>
                <w:noProof/>
                <w:kern w:val="2"/>
                <w:lang w:eastAsia="en-AU"/>
                <w14:ligatures/>
              </w:rPr>
              <w:tab/>
            </w:r>
            <w:r w:rsidRPr="006B56FE">
              <w:rPr>
                <w:rStyle w:val="Hyperlink"/>
                <w:noProof/>
              </w:rPr>
              <w:t>Introduction</w:t>
            </w:r>
            <w:r>
              <w:rPr>
                <w:noProof/>
                <w:webHidden/>
              </w:rPr>
              <w:tab/>
            </w:r>
            <w:r>
              <w:rPr>
                <w:noProof/>
                <w:webHidden/>
              </w:rPr>
              <w:fldChar w:fldCharType="begin"/>
            </w:r>
            <w:r>
              <w:rPr>
                <w:noProof/>
                <w:webHidden/>
              </w:rPr>
              <w:instrText xml:space="preserve"> PAGEREF _Toc159309007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8" w:history="1">
            <w:r w:rsidRPr="006B56FE">
              <w:rPr>
                <w:rStyle w:val="Hyperlink"/>
                <w:noProof/>
              </w:rPr>
              <w:t>6.2</w:t>
            </w:r>
            <w:r>
              <w:rPr>
                <w:rFonts w:eastAsiaTheme="minorEastAsia"/>
                <w:noProof/>
                <w:kern w:val="2"/>
                <w:lang w:eastAsia="en-AU"/>
                <w14:ligatures/>
              </w:rPr>
              <w:tab/>
            </w:r>
            <w:r w:rsidRPr="006B56FE">
              <w:rPr>
                <w:rStyle w:val="Hyperlink"/>
                <w:noProof/>
              </w:rPr>
              <w:t>Procedure and Implementation Steps</w:t>
            </w:r>
            <w:r>
              <w:rPr>
                <w:noProof/>
                <w:webHidden/>
              </w:rPr>
              <w:tab/>
            </w:r>
            <w:r>
              <w:rPr>
                <w:noProof/>
                <w:webHidden/>
              </w:rPr>
              <w:fldChar w:fldCharType="begin"/>
            </w:r>
            <w:r>
              <w:rPr>
                <w:noProof/>
                <w:webHidden/>
              </w:rPr>
              <w:instrText xml:space="preserve"> PAGEREF _Toc159309008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9" w:history="1">
            <w:r w:rsidRPr="006B56FE">
              <w:rPr>
                <w:rStyle w:val="Hyperlink"/>
                <w:noProof/>
              </w:rPr>
              <w:t>6.3</w:t>
            </w:r>
            <w:r>
              <w:rPr>
                <w:rFonts w:eastAsiaTheme="minorEastAsia"/>
                <w:noProof/>
                <w:kern w:val="2"/>
                <w:lang w:eastAsia="en-AU"/>
                <w14:ligatures/>
              </w:rPr>
              <w:tab/>
            </w:r>
            <w:r w:rsidRPr="006B56FE">
              <w:rPr>
                <w:rStyle w:val="Hyperlink"/>
                <w:noProof/>
              </w:rPr>
              <w:t>Schedule</w:t>
            </w:r>
            <w:r>
              <w:rPr>
                <w:noProof/>
                <w:webHidden/>
              </w:rPr>
              <w:tab/>
            </w:r>
            <w:r>
              <w:rPr>
                <w:noProof/>
                <w:webHidden/>
              </w:rPr>
              <w:fldChar w:fldCharType="begin"/>
            </w:r>
            <w:r>
              <w:rPr>
                <w:noProof/>
                <w:webHidden/>
              </w:rPr>
              <w:instrText xml:space="preserve"> PAGEREF _Toc159309009 \h </w:instrText>
            </w:r>
            <w:r>
              <w:rPr>
                <w:noProof/>
                <w:webHidden/>
              </w:rPr>
            </w:r>
            <w:r>
              <w:rPr>
                <w:noProof/>
                <w:webHidden/>
              </w:rPr>
              <w:fldChar w:fldCharType="separate"/>
            </w:r>
            <w:r>
              <w:rPr>
                <w:noProof/>
                <w:webHidden/>
              </w:rPr>
              <w:t>6</w:t>
            </w:r>
            <w:r>
              <w:rPr>
                <w:noProof/>
                <w:webHidden/>
              </w:rPr>
              <w:fldChar w:fldCharType="end"/>
            </w:r>
          </w:hyperlink>
        </w:p>
        <w:p w:rsidR="00B819E6" w:rsidRDefault="00B819E6">
          <w:pPr>
            <w:pStyle w:val="TOC2"/>
            <w:rPr>
              <w:rFonts w:eastAsiaTheme="minorEastAsia"/>
              <w:noProof/>
              <w:kern w:val="2"/>
              <w:lang w:eastAsia="en-AU"/>
              <w14:ligatures/>
            </w:rPr>
          </w:pPr>
          <w:hyperlink w:anchor="_Toc159309010" w:history="1">
            <w:r w:rsidRPr="006B56FE">
              <w:rPr>
                <w:rStyle w:val="Hyperlink"/>
                <w:noProof/>
              </w:rPr>
              <w:t>6.4</w:t>
            </w:r>
            <w:r>
              <w:rPr>
                <w:rFonts w:eastAsiaTheme="minorEastAsia"/>
                <w:noProof/>
                <w:kern w:val="2"/>
                <w:lang w:eastAsia="en-AU"/>
                <w14:ligatures/>
              </w:rPr>
              <w:tab/>
            </w:r>
            <w:r w:rsidRPr="006B56FE">
              <w:rPr>
                <w:rStyle w:val="Hyperlink"/>
                <w:noProof/>
              </w:rPr>
              <w:t>Flowchart</w:t>
            </w:r>
            <w:r>
              <w:rPr>
                <w:noProof/>
                <w:webHidden/>
              </w:rPr>
              <w:tab/>
            </w:r>
            <w:r>
              <w:rPr>
                <w:noProof/>
                <w:webHidden/>
              </w:rPr>
              <w:fldChar w:fldCharType="begin"/>
            </w:r>
            <w:r>
              <w:rPr>
                <w:noProof/>
                <w:webHidden/>
              </w:rPr>
              <w:instrText xml:space="preserve"> PAGEREF _Toc159309010 \h </w:instrText>
            </w:r>
            <w:r>
              <w:rPr>
                <w:noProof/>
                <w:webHidden/>
              </w:rPr>
            </w:r>
            <w:r>
              <w:rPr>
                <w:noProof/>
                <w:webHidden/>
              </w:rPr>
              <w:fldChar w:fldCharType="separate"/>
            </w:r>
            <w:r>
              <w:rPr>
                <w:noProof/>
                <w:webHidden/>
              </w:rPr>
              <w:t>7</w:t>
            </w:r>
            <w:r>
              <w:rPr>
                <w:noProof/>
                <w:webHidden/>
              </w:rPr>
              <w:fldChar w:fldCharType="end"/>
            </w:r>
          </w:hyperlink>
        </w:p>
        <w:p w:rsidR="00B819E6" w:rsidRDefault="00B819E6">
          <w:pPr>
            <w:pStyle w:val="TOC1"/>
            <w:rPr>
              <w:rFonts w:eastAsiaTheme="minorEastAsia"/>
              <w:b w:val="0"/>
              <w:bCs w:val="0"/>
              <w:kern w:val="2"/>
              <w:lang w:eastAsia="en-AU"/>
              <w14:ligatures/>
            </w:rPr>
          </w:pPr>
          <w:hyperlink w:anchor="_Toc159309011" w:history="1">
            <w:r w:rsidRPr="006B56FE">
              <w:rPr>
                <w:rStyle w:val="Hyperlink"/>
              </w:rPr>
              <w:t>7.</w:t>
            </w:r>
            <w:r>
              <w:rPr>
                <w:rFonts w:eastAsiaTheme="minorEastAsia"/>
                <w:b w:val="0"/>
                <w:bCs w:val="0"/>
                <w:kern w:val="2"/>
                <w:lang w:eastAsia="en-AU"/>
                <w14:ligatures/>
              </w:rPr>
              <w:tab/>
            </w:r>
            <w:r w:rsidRPr="006B56FE">
              <w:rPr>
                <w:rStyle w:val="Hyperlink"/>
              </w:rPr>
              <w:t>Training</w:t>
            </w:r>
            <w:r>
              <w:rPr>
                <w:webHidden/>
              </w:rPr>
              <w:tab/>
            </w:r>
            <w:r>
              <w:rPr>
                <w:webHidden/>
              </w:rPr>
              <w:fldChar w:fldCharType="begin"/>
            </w:r>
            <w:r>
              <w:rPr>
                <w:webHidden/>
              </w:rPr>
              <w:instrText xml:space="preserve"> PAGEREF _Toc159309011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2" w:history="1">
            <w:r w:rsidRPr="006B56FE">
              <w:rPr>
                <w:rStyle w:val="Hyperlink"/>
              </w:rPr>
              <w:t>8.</w:t>
            </w:r>
            <w:r>
              <w:rPr>
                <w:rFonts w:eastAsiaTheme="minorEastAsia"/>
                <w:b w:val="0"/>
                <w:bCs w:val="0"/>
                <w:kern w:val="2"/>
                <w:lang w:eastAsia="en-AU"/>
                <w14:ligatures/>
              </w:rPr>
              <w:tab/>
            </w:r>
            <w:r w:rsidRPr="006B56FE">
              <w:rPr>
                <w:rStyle w:val="Hyperlink"/>
              </w:rPr>
              <w:t>Document Traceability</w:t>
            </w:r>
            <w:r>
              <w:rPr>
                <w:webHidden/>
              </w:rPr>
              <w:tab/>
            </w:r>
            <w:r>
              <w:rPr>
                <w:webHidden/>
              </w:rPr>
              <w:fldChar w:fldCharType="begin"/>
            </w:r>
            <w:r>
              <w:rPr>
                <w:webHidden/>
              </w:rPr>
              <w:instrText xml:space="preserve"> PAGEREF _Toc159309012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3" w:history="1">
            <w:r w:rsidRPr="006B56FE">
              <w:rPr>
                <w:rStyle w:val="Hyperlink"/>
              </w:rPr>
              <w:t>9.</w:t>
            </w:r>
            <w:r>
              <w:rPr>
                <w:rFonts w:eastAsiaTheme="minorEastAsia"/>
                <w:b w:val="0"/>
                <w:bCs w:val="0"/>
                <w:kern w:val="2"/>
                <w:lang w:eastAsia="en-AU"/>
                <w14:ligatures/>
              </w:rPr>
              <w:tab/>
            </w:r>
            <w:r w:rsidRPr="006B56FE">
              <w:rPr>
                <w:rStyle w:val="Hyperlink"/>
              </w:rPr>
              <w:t>Review Criteria</w:t>
            </w:r>
            <w:r>
              <w:rPr>
                <w:webHidden/>
              </w:rPr>
              <w:tab/>
            </w:r>
            <w:r>
              <w:rPr>
                <w:webHidden/>
              </w:rPr>
              <w:fldChar w:fldCharType="begin"/>
            </w:r>
            <w:r>
              <w:rPr>
                <w:webHidden/>
              </w:rPr>
              <w:instrText xml:space="preserve"> PAGEREF _Toc159309013 \h </w:instrText>
            </w:r>
            <w:r>
              <w:rPr>
                <w:webHidden/>
              </w:rPr>
            </w:r>
            <w:r>
              <w:rPr>
                <w:webHidden/>
              </w:rPr>
              <w:fldChar w:fldCharType="separate"/>
            </w:r>
            <w:r>
              <w:rPr>
                <w:webHidden/>
              </w:rPr>
              <w:t>8</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4" w:history="1">
            <w:r w:rsidRPr="006B56FE">
              <w:rPr>
                <w:rStyle w:val="Hyperlink"/>
              </w:rPr>
              <w:t>10.</w:t>
            </w:r>
            <w:r>
              <w:rPr>
                <w:rFonts w:eastAsiaTheme="minorEastAsia"/>
                <w:b w:val="0"/>
                <w:bCs w:val="0"/>
                <w:kern w:val="2"/>
                <w:lang w:eastAsia="en-AU"/>
                <w14:ligatures/>
              </w:rPr>
              <w:tab/>
            </w:r>
            <w:r w:rsidRPr="006B56FE">
              <w:rPr>
                <w:rStyle w:val="Hyperlink"/>
              </w:rPr>
              <w:t>Legislation &amp; References</w:t>
            </w:r>
            <w:r>
              <w:rPr>
                <w:webHidden/>
              </w:rPr>
              <w:tab/>
            </w:r>
            <w:r>
              <w:rPr>
                <w:webHidden/>
              </w:rPr>
              <w:fldChar w:fldCharType="begin"/>
            </w:r>
            <w:r>
              <w:rPr>
                <w:webHidden/>
              </w:rPr>
              <w:instrText xml:space="preserve"> PAGEREF _Toc159309014 \h </w:instrText>
            </w:r>
            <w:r>
              <w:rPr>
                <w:webHidden/>
              </w:rPr>
            </w:r>
            <w:r>
              <w:rPr>
                <w:webHidden/>
              </w:rPr>
              <w:fldChar w:fldCharType="separate"/>
            </w:r>
            <w:r>
              <w:rPr>
                <w:webHidden/>
              </w:rPr>
              <w:t>8</w:t>
            </w:r>
            <w:r>
              <w:rPr>
                <w:webHidden/>
              </w:rPr>
              <w:fldChar w:fldCharType="end"/>
            </w:r>
          </w:hyperlink>
        </w:p>
        <w:p w:rsidR="00B819E6" w:rsidRDefault="00B819E6">
          <w:pPr>
            <w:pStyle w:val="TOC2"/>
            <w:rPr>
              <w:rFonts w:eastAsiaTheme="minorEastAsia"/>
              <w:noProof/>
              <w:kern w:val="2"/>
              <w:lang w:eastAsia="en-AU"/>
              <w14:ligatures/>
            </w:rPr>
          </w:pPr>
          <w:hyperlink w:anchor="_Toc159309015" w:history="1">
            <w:r w:rsidRPr="006B56FE">
              <w:rPr>
                <w:rStyle w:val="Hyperlink"/>
                <w:noProof/>
              </w:rPr>
              <w:t>10.1</w:t>
            </w:r>
            <w:r>
              <w:rPr>
                <w:rFonts w:eastAsiaTheme="minorEastAsia"/>
                <w:noProof/>
                <w:kern w:val="2"/>
                <w:lang w:eastAsia="en-AU"/>
                <w14:ligatures/>
              </w:rPr>
              <w:tab/>
            </w:r>
            <w:r w:rsidRPr="006B56FE">
              <w:rPr>
                <w:rStyle w:val="Hyperlink"/>
                <w:noProof/>
              </w:rPr>
              <w:t>Legislation</w:t>
            </w:r>
            <w:r>
              <w:rPr>
                <w:noProof/>
                <w:webHidden/>
              </w:rPr>
              <w:tab/>
            </w:r>
            <w:r>
              <w:rPr>
                <w:noProof/>
                <w:webHidden/>
              </w:rPr>
              <w:fldChar w:fldCharType="begin"/>
            </w:r>
            <w:r>
              <w:rPr>
                <w:noProof/>
                <w:webHidden/>
              </w:rPr>
              <w:instrText xml:space="preserve"> PAGEREF _Toc159309015 \h </w:instrText>
            </w:r>
            <w:r>
              <w:rPr>
                <w:noProof/>
                <w:webHidden/>
              </w:rPr>
            </w:r>
            <w:r>
              <w:rPr>
                <w:noProof/>
                <w:webHidden/>
              </w:rPr>
              <w:fldChar w:fldCharType="separate"/>
            </w:r>
            <w:r>
              <w:rPr>
                <w:noProof/>
                <w:webHidden/>
              </w:rPr>
              <w:t>8</w:t>
            </w:r>
            <w:r>
              <w:rPr>
                <w:noProof/>
                <w:webHidden/>
              </w:rPr>
              <w:fldChar w:fldCharType="end"/>
            </w:r>
          </w:hyperlink>
        </w:p>
        <w:p w:rsidR="00B819E6" w:rsidRDefault="00B819E6">
          <w:pPr>
            <w:pStyle w:val="TOC2"/>
            <w:rPr>
              <w:rFonts w:eastAsiaTheme="minorEastAsia"/>
              <w:noProof/>
              <w:kern w:val="2"/>
              <w:lang w:eastAsia="en-AU"/>
              <w14:ligatures/>
            </w:rPr>
          </w:pPr>
          <w:hyperlink w:anchor="_Toc159309016" w:history="1">
            <w:r w:rsidRPr="006B56FE">
              <w:rPr>
                <w:rStyle w:val="Hyperlink"/>
                <w:noProof/>
              </w:rPr>
              <w:t>10.2</w:t>
            </w:r>
            <w:r>
              <w:rPr>
                <w:rFonts w:eastAsiaTheme="minorEastAsia"/>
                <w:noProof/>
                <w:kern w:val="2"/>
                <w:lang w:eastAsia="en-AU"/>
                <w14:ligatures/>
              </w:rPr>
              <w:tab/>
            </w:r>
            <w:r w:rsidRPr="006B56FE">
              <w:rPr>
                <w:rStyle w:val="Hyperlink"/>
                <w:noProof/>
              </w:rPr>
              <w:t>Source Documents by Task</w:t>
            </w:r>
            <w:r>
              <w:rPr>
                <w:noProof/>
                <w:webHidden/>
              </w:rPr>
              <w:tab/>
            </w:r>
            <w:r>
              <w:rPr>
                <w:noProof/>
                <w:webHidden/>
              </w:rPr>
              <w:fldChar w:fldCharType="begin"/>
            </w:r>
            <w:r>
              <w:rPr>
                <w:noProof/>
                <w:webHidden/>
              </w:rPr>
              <w:instrText xml:space="preserve"> PAGEREF _Toc159309016 \h </w:instrText>
            </w:r>
            <w:r>
              <w:rPr>
                <w:noProof/>
                <w:webHidden/>
              </w:rPr>
            </w:r>
            <w:r>
              <w:rPr>
                <w:noProof/>
                <w:webHidden/>
              </w:rPr>
              <w:fldChar w:fldCharType="separate"/>
            </w:r>
            <w:r>
              <w:rPr>
                <w:noProof/>
                <w:webHidden/>
              </w:rPr>
              <w:t>8</w:t>
            </w:r>
            <w:r>
              <w:rPr>
                <w:noProof/>
                <w:webHidden/>
              </w:rPr>
              <w:fldChar w:fldCharType="end"/>
            </w:r>
          </w:hyperlink>
        </w:p>
        <w:p w14:paraId="5C2BE4C3" w14:textId="23B72282" w:rsidR="00C87663" w:rsidRDefault="00C87663">
          <w:r w:rsidRPr="00C87663">
            <w:rPr>
              <w:b/>
              <w:bCs/>
              <w:noProof/>
            </w:rPr>
            <w:fldChar w:fldCharType="end"/>
          </w:r>
        </w:p>
      </w:sdtContent>
    </w:sdt>
    <w:p w:rsidR="00C87663" w:rsidRPr="000775D7" w:rsidRDefault="00C87663" w:rsidP="000775D7">
      <w:pPr>
        <w:pStyle w:val="NoSpacing"/>
        <w:rPr>
          <w:sz w:val="14"/>
          <w:szCs w:val="14"/>
        </w:rPr>
      </w:pPr>
      <w:r w:rsidRPr="000775D7">
        <w:rPr>
          <w:sz w:val="14"/>
          <w:szCs w:val="14"/>
        </w:rPr>
        <w:br w:type="page"/>
      </w:r>
    </w:p>
    <w:p w:rsidR="004A07EF" w:rsidRDefault="004A07EF" w:rsidP="00B819E6">
      <w:pPr>
        <w:pStyle w:val="NoSpacing"/>
      </w:pPr>
    </w:p>
    <w:p w:rsidR="009F617A" w:rsidRPr="00465B5A" w:rsidRDefault="00C87663" w:rsidP="00465B5A">
      <w:pPr>
        <w:pStyle w:val="Heading1"/>
      </w:pPr>
      <w:bookmarkStart w:id="9001" w:name="_Toc159309001"/>
      <w:r>
        <w:t>Purpose and Scope</w:t>
      </w:r>
      <w:bookmarkEnd w:id="9001"/>
    </w:p>
    <w:p w:rsidR="004A07EF" w:rsidRDefault="00851205" w:rsidP="000775D7">
      <w:r w:rsidRPr="00D06550">
        <w:t xml:space="preserve">This procedure covers laboratory environmental and cyanide analysis at the Mt. Morgan processing plant.</w:t>
      </w:r>
    </w:p>
    <w:p w:rsidR="004A07EF" w:rsidRDefault="00851205" w:rsidP="000775D7">
      <w:r w:rsidRPr="00D06550">
        <w:t xml:space="preserve">Laboratory environmental and cyanide analysis - pH and conductivity, dissolved and suspended solids, free, WAD and total cyanide, cyanide-soluble assay, dissolved metals, NAG and acid neutralising capacity, the environmental reagent set, and environmental sample collection.</w:t>
      </w:r>
    </w:p>
    <w:p w:rsidR="004A07EF" w:rsidRDefault="00851205" w:rsidP="000775D7">
      <w:r w:rsidRPr="00D06550">
        <w:t xml:space="preserve">Document details:</w:t>
      </w:r>
    </w:p>
    <w:p w:rsidR="00EC09F3" w:rsidRPr="000775D7" w:rsidRDefault="007C601B" w:rsidP="00FB3D69">
      <w:pPr>
        <w:pStyle w:val="Bulletpoints"/>
      </w:pPr>
      <w:r w:rsidRPr="000775D7">
        <w:t xml:space="preserve">Hazard analyses beneath: 25 (JSEA-PRO-LAB-304-001 to -025)</w:t>
      </w:r>
    </w:p>
    <w:p w:rsidR="00EC09F3" w:rsidRPr="000775D7" w:rsidRDefault="007C601B" w:rsidP="00FB3D69">
      <w:pPr>
        <w:pStyle w:val="Bulletpoints"/>
      </w:pPr>
      <w:r w:rsidRPr="000775D7">
        <w:t xml:space="preserve">Work instructions beneath: 25</w:t>
      </w:r>
    </w:p>
    <w:p w:rsidR="00EC09F3" w:rsidRPr="000775D7" w:rsidRDefault="007C601B" w:rsidP="00FB3D69">
      <w:pPr>
        <w:pStyle w:val="Bulletpoints"/>
      </w:pPr>
      <w:r w:rsidRPr="000775D7">
        <w:t xml:space="preserve">Process owner: Heritage Mineral Operations, Business unit Mt. Morgan</w:t>
      </w:r>
    </w:p>
    <w:p w:rsidR="00EC09F3" w:rsidRPr="000775D7" w:rsidRDefault="007C601B" w:rsidP="00FB3D69">
      <w:pPr>
        <w:pStyle w:val="Bulletpoints"/>
      </w:pPr>
      <w:r w:rsidRPr="000775D7">
        <w:t xml:space="preserve">Document owner: Process Operations Superintendent</w:t>
      </w:r>
    </w:p>
    <w:p w:rsidR="00EC09F3" w:rsidRPr="000775D7" w:rsidRDefault="007C601B" w:rsidP="00FB3D69">
      <w:pPr>
        <w:pStyle w:val="Bulletpoints"/>
      </w:pPr>
      <w:r w:rsidRPr="000775D7">
        <w:t xml:space="preserve">Document approver: Process Manager</w:t>
      </w:r>
    </w:p>
    <w:p w:rsidR="004A07EF" w:rsidRDefault="004A07EF" w:rsidP="00B819E6">
      <w:pPr>
        <w:pStyle w:val="NoSpacing"/>
      </w:pPr>
    </w:p>
    <w:p w:rsidR="009F617A" w:rsidRPr="00465B5A" w:rsidRDefault="00C87663" w:rsidP="00465B5A">
      <w:pPr>
        <w:pStyle w:val="Heading1"/>
      </w:pPr>
      <w:bookmarkStart w:id="9002" w:name="_Toc159309002"/>
      <w:r>
        <w:t>Responsibilities</w:t>
      </w:r>
      <w:bookmarkEnd w:id="9002"/>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Staff</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Responsibilities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Technician</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Carry out the task to the schedule and to the work instruction.</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Only carry out work where competent and authorised to do so.</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Record what was actually done. Work not done is recorded as not done - never invented and never back-filled.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Stop and report if any control in the JSEA is not in place.</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Supervisor</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Authorise the task and confirm the area is fit before it starts.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Know that the task is in progress and where the person is.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Understand that much of the plant is automated and equipment may start or stop without warning.</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Act on any off-specification result reported from the task.</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Chief Chemist / Metallurgist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Set and maintain the schedule - what is done, how often, and what is reported.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Review the results and act on the trends.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Investigate any variance outside the agreed tolerance before a period is closed.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Manager / Superintendent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all personnel are trained and competent.</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this procedure and the documents beneath it are reviewed at the stated interval.</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Approve the risk ranking in the JSEAs.</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3" w:name="_Toc159309003"/>
      <w:r>
        <w:t>Abbreviations and Definitions</w:t>
      </w:r>
      <w:bookmarkEnd w:id="9003"/>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Term</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Meaning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JSEA</w:t>
            </w:r>
          </w:p>
        </w:tc>
        <w:tc>
          <w:tcPr>
            <w:tcW w:w="7931" w:type="dxa"/>
            <w:vAlign w:val="center"/>
          </w:tcPr>
          <w:p w:rsidR="00C87663" w:rsidRPr="000775D7" w:rsidRDefault="00C87663" w:rsidP="00C87663">
            <w:pPr>
              <w:jc w:val="left"/>
              <w:rPr>
                <w:rFonts w:cstheme="minorHAnsi"/>
              </w:rPr>
            </w:pPr>
            <w:r w:rsidRPr="000775D7">
              <w:rPr>
                <w:rFonts w:cstheme="minorHAnsi"/>
              </w:rPr>
              <w:t xml:space="preserve">Job safety and environmental analysis - one per task, giving the step-by-step hazards, controls and risk ranking.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SWI</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instruction - one per task, giving the step-by-step method.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SWP</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procedure - this document.</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Steady state</w:t>
            </w:r>
          </w:p>
        </w:tc>
        <w:tc>
          <w:tcPr>
            <w:tcW w:w="7931" w:type="dxa"/>
            <w:vAlign w:val="center"/>
          </w:tcPr>
          <w:p w:rsidR="00C87663" w:rsidRPr="000775D7" w:rsidRDefault="00C87663" w:rsidP="00C87663">
            <w:pPr>
              <w:jc w:val="left"/>
              <w:rPr>
                <w:rFonts w:cstheme="minorHAnsi"/>
              </w:rPr>
            </w:pPr>
            <w:r w:rsidRPr="000775D7">
              <w:rPr>
                <w:rFonts w:cstheme="minorHAnsi"/>
              </w:rPr>
              <w:t xml:space="preserve">Normal operation held for at least 15 to 20 minutes.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ReCYN</w:t>
            </w:r>
          </w:p>
        </w:tc>
        <w:tc>
          <w:tcPr>
            <w:tcW w:w="7931" w:type="dxa"/>
            <w:vAlign w:val="center"/>
          </w:tcPr>
          <w:p w:rsidR="00C87663" w:rsidRPr="000775D7" w:rsidRDefault="00C87663" w:rsidP="00C87663">
            <w:pPr>
              <w:jc w:val="left"/>
              <w:rPr>
                <w:rFonts w:cstheme="minorHAnsi"/>
              </w:rPr>
            </w:pPr>
            <w:r w:rsidRPr="000775D7">
              <w:rPr>
                <w:rFonts w:cstheme="minorHAnsi"/>
              </w:rPr>
              <w:t xml:space="preserve">The resin-in-pulp cyanide and metal recovery process in Areas 041, 051, 071 and 081.</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CN Free / WAD CN</w:t>
            </w:r>
          </w:p>
        </w:tc>
        <w:tc>
          <w:tcPr>
            <w:tcW w:w="7931" w:type="dxa"/>
            <w:vAlign w:val="center"/>
          </w:tcPr>
          <w:p w:rsidR="00C87663" w:rsidRPr="000775D7" w:rsidRDefault="00C87663" w:rsidP="00C87663">
            <w:pPr>
              <w:jc w:val="left"/>
              <w:rPr>
                <w:rFonts w:cstheme="minorHAnsi"/>
              </w:rPr>
            </w:pPr>
            <w:r w:rsidRPr="000775D7">
              <w:rPr>
                <w:rFonts w:cstheme="minorHAnsi"/>
              </w:rPr>
              <w:t xml:space="preserve">Free cyanide by silver nitrate titration; weak acid dissociable cyanide by distillation.</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4" w:name="_Toc159309004"/>
      <w:r>
        <w:t>Potential Hazards</w:t>
      </w:r>
      <w:bookmarkEnd w:id="9004"/>
    </w:p>
    <w:p w:rsidR="004A07EF" w:rsidRDefault="00851205" w:rsidP="000775D7">
      <w:r w:rsidRPr="00D06550">
        <w:t xml:space="preserve">The step-by-step hazard analysis for each task, with the risk ranking, is in the JSEA for that task. The hazards common across this area are:</w:t>
      </w:r>
    </w:p>
    <w:p w:rsidR="00EC09F3" w:rsidRPr="000775D7" w:rsidRDefault="007C601B" w:rsidP="00FB3D69">
      <w:pPr>
        <w:pStyle w:val="Bulletpoints"/>
      </w:pPr>
      <w:r w:rsidRPr="000775D7">
        <w:t xml:space="preserve">Contact with sulphuric or hydrochloric acid - burn to skin or eyes</w:t>
      </w:r>
    </w:p>
    <w:p w:rsidR="00EC09F3" w:rsidRPr="000775D7" w:rsidRDefault="007C601B" w:rsidP="00FB3D69">
      <w:pPr>
        <w:pStyle w:val="Bulletpoints"/>
      </w:pPr>
      <w:r w:rsidRPr="000775D7">
        <w:t xml:space="preserve">Cuts from broken glassware, and burns from hot glassware</w:t>
      </w:r>
    </w:p>
    <w:p w:rsidR="00EC09F3" w:rsidRPr="000775D7" w:rsidRDefault="007C601B" w:rsidP="00FB3D69">
      <w:pPr>
        <w:pStyle w:val="Bulletpoints"/>
      </w:pPr>
      <w:r w:rsidRPr="000775D7">
        <w:t xml:space="preserve">Cross-contamination from a container or cutter not cleaned between points</w:t>
      </w:r>
    </w:p>
    <w:p w:rsidR="00EC09F3" w:rsidRPr="000775D7" w:rsidRDefault="007C601B" w:rsidP="00FB3D69">
      <w:pPr>
        <w:pStyle w:val="Bulletpoints"/>
      </w:pPr>
      <w:r w:rsidRPr="000775D7">
        <w:t xml:space="preserve">Non-representative sample leading to a wrong process decision</w:t>
      </w:r>
    </w:p>
    <w:p w:rsidR="00EC09F3" w:rsidRPr="000775D7" w:rsidRDefault="007C601B" w:rsidP="00FB3D69">
      <w:pPr>
        <w:pStyle w:val="Bulletpoints"/>
      </w:pPr>
      <w:r w:rsidRPr="000775D7">
        <w:t xml:space="preserve">Contact with hot solution or hot surface at the elution, stripping or regeneration circuits</w:t>
      </w:r>
    </w:p>
    <w:p w:rsidR="00EC09F3" w:rsidRPr="000775D7" w:rsidRDefault="007C601B" w:rsidP="00FB3D69">
      <w:pPr>
        <w:pStyle w:val="Bulletpoints"/>
      </w:pPr>
      <w:r w:rsidRPr="000775D7">
        <w:t xml:space="preserve">Release from a pressurised sample line, hose or fitting</w:t>
      </w:r>
    </w:p>
    <w:p w:rsidR="00EC09F3" w:rsidRPr="000775D7" w:rsidRDefault="007C601B" w:rsidP="00FB3D69">
      <w:pPr>
        <w:pStyle w:val="Bulletpoints"/>
      </w:pPr>
      <w:r w:rsidRPr="000775D7">
        <w:t xml:space="preserve">Hydrogen cyanide gas released at the open sample point</w:t>
      </w:r>
    </w:p>
    <w:p w:rsidR="00EC09F3" w:rsidRPr="000775D7" w:rsidRDefault="007C601B" w:rsidP="00FB3D69">
      <w:pPr>
        <w:pStyle w:val="Bulletpoints"/>
      </w:pPr>
      <w:r w:rsidRPr="000775D7">
        <w:t xml:space="preserve">Inhalation of acid fume or reagent vapour at the bench</w:t>
      </w:r>
    </w:p>
    <w:p w:rsidR="00EC09F3" w:rsidRPr="000775D7" w:rsidRDefault="007C601B" w:rsidP="00FB3D69">
      <w:pPr>
        <w:pStyle w:val="Bulletpoints"/>
      </w:pPr>
      <w:r w:rsidRPr="000775D7">
        <w:t xml:space="preserve">Splash of cyanide-bearing slurry or solution to skin or eyes</w:t>
      </w:r>
    </w:p>
    <w:p w:rsidR="00EC09F3" w:rsidRPr="000775D7" w:rsidRDefault="007C601B" w:rsidP="00FB3D69">
      <w:pPr>
        <w:pStyle w:val="Bulletpoints"/>
      </w:pPr>
      <w:r w:rsidRPr="000775D7">
        <w:t xml:space="preserve">Contact with an agitator, sample cutter, pump or screen that starts without warning</w:t>
      </w:r>
    </w:p>
    <w:p w:rsidR="00EC09F3" w:rsidRPr="000775D7" w:rsidRDefault="007C601B" w:rsidP="00FB3D69">
      <w:pPr>
        <w:pStyle w:val="Bulletpoints"/>
      </w:pPr>
      <w:r w:rsidRPr="000775D7">
        <w:t xml:space="preserve">Inhalation of or contact with solid reagent - cyanide briquettes, lime or salt</w:t>
      </w:r>
    </w:p>
    <w:p w:rsidR="00EC09F3" w:rsidRPr="000775D7" w:rsidRDefault="007C601B" w:rsidP="00FB3D69">
      <w:pPr>
        <w:pStyle w:val="Bulletpoints"/>
      </w:pPr>
      <w:r w:rsidRPr="000775D7">
        <w:t xml:space="preserve">Contact with sodium hydroxide solution - burn to skin or eyes</w:t>
      </w:r>
    </w:p>
    <w:p w:rsidR="00EC09F3" w:rsidRPr="000775D7" w:rsidRDefault="007C601B" w:rsidP="00FB3D69">
      <w:pPr>
        <w:pStyle w:val="Bulletpoints"/>
      </w:pPr>
      <w:r w:rsidRPr="000775D7">
        <w:t xml:space="preserve">Slip, trip or fall on wet or slurry-covered walkways around sample points</w:t>
      </w:r>
    </w:p>
    <w:p w:rsidR="00EC09F3" w:rsidRPr="000775D7" w:rsidRDefault="007C601B" w:rsidP="00FB3D69">
      <w:pPr>
        <w:pStyle w:val="Bulletpoints"/>
      </w:pPr>
      <w:r w:rsidRPr="000775D7">
        <w:t xml:space="preserve">Working alone in a cyanide area where a collapse would not be seen</w:t>
      </w:r>
    </w:p>
    <w:p w:rsidR="004A07EF" w:rsidRDefault="004A07EF" w:rsidP="00B819E6">
      <w:pPr>
        <w:pStyle w:val="NoSpacing"/>
      </w:pPr>
    </w:p>
    <w:p w:rsidR="009F617A" w:rsidRPr="00465B5A" w:rsidRDefault="00C87663" w:rsidP="00465B5A">
      <w:pPr>
        <w:pStyle w:val="Heading1"/>
      </w:pPr>
      <w:bookmarkStart w:id="9005" w:name="_Toc159309005"/>
      <w:r>
        <w:t>Personal Protective Equipment</w:t>
      </w:r>
      <w:bookmarkEnd w:id="9005"/>
    </w:p>
    <w:p w:rsidR="004A07EF" w:rsidRDefault="00851205" w:rsidP="000775D7">
      <w:r w:rsidRPr="00D06550">
        <w:t xml:space="preserve">Standard PPE is worn for all normal operations: hard hat, safety glasses, high-visibility long-sleeved shirt and long trousers, safety boots, and gloves appropriate to the task.</w:t>
      </w:r>
    </w:p>
    <w:p w:rsidR="004A07EF" w:rsidRDefault="00851205" w:rsidP="000775D7">
      <w:r w:rsidRPr="00D06550">
        <w:t xml:space="preserve">The following is added where the task requires it:</w:t>
      </w:r>
    </w:p>
    <w:p w:rsidR="00EC09F3" w:rsidRPr="000775D7" w:rsidRDefault="007C601B" w:rsidP="00FB3D69">
      <w:pPr>
        <w:pStyle w:val="Bulletpoints"/>
      </w:pPr>
      <w:r w:rsidRPr="000775D7">
        <w:t xml:space="preserve">Personal HCN gas monitor, calibrated and in test date</w:t>
      </w:r>
    </w:p>
    <w:p w:rsidR="00EC09F3" w:rsidRPr="000775D7" w:rsidRDefault="007C601B" w:rsidP="00FB3D69">
      <w:pPr>
        <w:pStyle w:val="Bulletpoints"/>
      </w:pPr>
      <w:r w:rsidRPr="000775D7">
        <w:t xml:space="preserve">Chemical splash goggles and face shield</w:t>
      </w:r>
    </w:p>
    <w:p w:rsidR="00EC09F3" w:rsidRPr="000775D7" w:rsidRDefault="007C601B" w:rsidP="00FB3D69">
      <w:pPr>
        <w:pStyle w:val="Bulletpoints"/>
      </w:pPr>
      <w:r w:rsidRPr="000775D7">
        <w:t xml:space="preserve">Nitrile rubber gloves</w:t>
      </w:r>
    </w:p>
    <w:p w:rsidR="00EC09F3" w:rsidRPr="000775D7" w:rsidRDefault="007C601B" w:rsidP="00FB3D69">
      <w:pPr>
        <w:pStyle w:val="Bulletpoints"/>
      </w:pPr>
      <w:r w:rsidRPr="000775D7">
        <w:t xml:space="preserve">Nitrile PVC boots</w:t>
      </w:r>
    </w:p>
    <w:p w:rsidR="00EC09F3" w:rsidRPr="000775D7" w:rsidRDefault="007C601B" w:rsidP="00FB3D69">
      <w:pPr>
        <w:pStyle w:val="Bulletpoints"/>
      </w:pPr>
      <w:r w:rsidRPr="000775D7">
        <w:t xml:space="preserve">Chemical resistant suit</w:t>
      </w:r>
    </w:p>
    <w:p w:rsidR="00EC09F3" w:rsidRPr="000775D7" w:rsidRDefault="007C601B" w:rsidP="00FB3D69">
      <w:pPr>
        <w:pStyle w:val="Bulletpoints"/>
      </w:pPr>
      <w:r w:rsidRPr="000775D7">
        <w:t xml:space="preserve">Full or half gas mask with A2B2E2K2P3 cartridge, carried and available for immediate use</w:t>
      </w:r>
    </w:p>
    <w:p w:rsidR="00EC09F3" w:rsidRPr="000775D7" w:rsidRDefault="007C601B" w:rsidP="00FB3D69">
      <w:pPr>
        <w:pStyle w:val="Bulletpoints"/>
      </w:pPr>
      <w:r w:rsidRPr="000775D7">
        <w:t xml:space="preserve">Acid-resistant gloves, apron and face shield</w:t>
      </w:r>
    </w:p>
    <w:p w:rsidR="00EC09F3" w:rsidRPr="000775D7" w:rsidRDefault="007C601B" w:rsidP="00FB3D69">
      <w:pPr>
        <w:pStyle w:val="Bulletpoints"/>
      </w:pPr>
      <w:r w:rsidRPr="000775D7">
        <w:t xml:space="preserve">Chemical splash goggles</w:t>
      </w:r>
    </w:p>
    <w:p w:rsidR="004A07EF" w:rsidRDefault="004A07EF" w:rsidP="00B819E6">
      <w:pPr>
        <w:pStyle w:val="NoSpacing"/>
      </w:pPr>
    </w:p>
    <w:p w:rsidR="009F617A" w:rsidRPr="00465B5A" w:rsidRDefault="00C87663" w:rsidP="00465B5A">
      <w:pPr>
        <w:pStyle w:val="Heading1"/>
      </w:pPr>
      <w:bookmarkStart w:id="9006" w:name="_Toc159309006"/>
      <w:r>
        <w:t>Procedure</w:t>
      </w:r>
      <w:bookmarkEnd w:id="9006"/>
    </w:p>
    <w:p w:rsidR="001E5530" w:rsidRDefault="000775D7" w:rsidP="00B819E6">
      <w:pPr>
        <w:pStyle w:val="Heading2"/>
      </w:pPr>
      <w:bookmarkStart w:id="9007" w:name="_Toc159309007"/>
      <w:r>
        <w:t>Introduction</w:t>
      </w:r>
      <w:bookmarkEnd w:id="900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6"/>
        <w:gridCol w:w="7900"/>
      </w:tblGrid>
      <w:tr w:rsidR="00D20C73" w:rsidRPr="00674DFF" w:rsidTr="00D20C73">
        <w:tc>
          <w:tcPr>
            <w:tcW w:w="1126" w:type="dxa"/>
            <w:hideMark/>
          </w:tcPr>
          <w:p w:rsidR="00D20C73" w:rsidRPr="00674DFF" w:rsidRDefault="00D20C73" w:rsidP="005E12D7">
            <w:pPr>
              <w:spacing w:line="276" w:lineRule="auto"/>
              <w:rPr>
                <w:rFonts w:cstheme="minorHAnsi"/>
                <w:i/>
                <w:iCs/>
              </w:rPr>
            </w:pPr>
            <w:r w:rsidRPr="00674DFF">
              <w:rPr>
                <w:rFonts w:cstheme="minorHAnsi"/>
                <w:i/>
                <w:iCs/>
              </w:rPr>
              <w:t>Warning:</w:t>
            </w:r>
          </w:p>
        </w:tc>
        <w:tc>
          <w:tcPr>
            <w:tcW w:w="7900" w:type="dxa"/>
            <w:hideMark/>
          </w:tcPr>
          <w:p w:rsidR="00D20C73" w:rsidRPr="00674DFF" w:rsidRDefault="00D20C73" w:rsidP="00D20C73">
            <w:pPr>
              <w:spacing w:line="276" w:lineRule="auto"/>
              <w:jc w:val="center"/>
              <w:rPr>
                <w:rFonts w:cstheme="minorHAnsi"/>
                <w:i/>
                <w:iCs/>
              </w:rPr>
            </w:pPr>
            <w:r w:rsidRPr="00674DFF">
              <w:rPr>
                <w:rFonts w:cstheme="minorHAnsi"/>
                <w:i/>
                <w:iCs/>
              </w:rPr>
              <w:t>many operations on the gold processing plant are automated and equipment may start or stop without warning. It is the operator's responsibility to ensure the safety of all personnel working on the plant at all times.</w:t>
            </w:r>
          </w:p>
        </w:tc>
      </w:tr>
    </w:tbl>
    <w:p w:rsidR="001E5530" w:rsidRDefault="000775D7" w:rsidP="00B819E6">
      <w:pPr>
        <w:pStyle w:val="Heading2"/>
      </w:pPr>
      <w:bookmarkStart w:id="9008" w:name="_Toc159309008"/>
      <w:r>
        <w:t>Procedure and Implementation Steps</w:t>
      </w:r>
      <w:bookmarkEnd w:id="9008"/>
    </w:p>
    <w:p w:rsidR="004A07EF" w:rsidRDefault="00851205" w:rsidP="000775D7">
      <w:r w:rsidRPr="00D06550">
        <w:t xml:space="preserve">The documents below are the controlled method for each task. This procedure does not repeat them.</w:t>
      </w:r>
    </w:p>
    <w:tbl>
      <w:tblPr>
        <w:tblStyle w:val="TableGrid"/>
        <w:tblW w:w="0" w:type="auto"/>
        <w:tblLook w:val="04A0" w:firstRow="1" w:lastRow="0" w:firstColumn="1" w:lastColumn="0" w:noHBand="0" w:noVBand="1"/>
      </w:tblPr>
      <w:tblGrid>
        <w:gridCol w:w="2450"/>
        <w:gridCol w:w="2300"/>
        <w:gridCol w:w="3744"/>
        <w:gridCol w:w="1700"/>
      </w:tblGrid>
      <w:tr w:rsidR="002C4470" w:rsidRPr="00D06550" w:rsidTr="00F47936">
        <w:trPr>
          <w:trHeight w:val="397"/>
          <w:tblHeader/>
        </w:trPr>
        <w:tc>
          <w:tcPr>
            <w:tcW w:w="24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23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Work instruction</w:t>
            </w:r>
          </w:p>
        </w:tc>
        <w:tc>
          <w:tcPr>
            <w:tcW w:w="37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17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Class</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JSEA-PRO-LAB-304-001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SWI-PRO-LAB-304-001</w:t>
            </w:r>
          </w:p>
        </w:tc>
        <w:tc>
          <w:tcPr>
            <w:tcW w:w="3744" w:type="dxa"/>
            <w:vAlign w:val="center"/>
          </w:tcPr>
          <w:p w:rsidR="00C87663" w:rsidRPr="000775D7" w:rsidRDefault="00C87663" w:rsidP="00C87663">
            <w:pPr>
              <w:jc w:val="left"/>
              <w:rPr>
                <w:rFonts w:cstheme="minorHAnsi"/>
              </w:rPr>
            </w:pPr>
            <w:r w:rsidRPr="000775D7">
              <w:rPr>
                <w:rFonts w:cstheme="minorHAnsi"/>
              </w:rPr>
              <w:t xml:space="preserve">pH Meter Calibration and Use</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JSEA-PRO-LAB-304-002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SWI-PRO-LAB-304-002</w:t>
            </w:r>
          </w:p>
        </w:tc>
        <w:tc>
          <w:tcPr>
            <w:tcW w:w="3744" w:type="dxa"/>
            <w:vAlign w:val="center"/>
          </w:tcPr>
          <w:p w:rsidR="00C87663" w:rsidRPr="000775D7" w:rsidRDefault="00C87663" w:rsidP="00C87663">
            <w:pPr>
              <w:jc w:val="left"/>
              <w:rPr>
                <w:rFonts w:cstheme="minorHAnsi"/>
              </w:rPr>
            </w:pPr>
            <w:r w:rsidRPr="000775D7">
              <w:rPr>
                <w:rFonts w:cstheme="minorHAnsi"/>
              </w:rPr>
              <w:t xml:space="preserve">TDS and EC Meter Calibration and Use</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JSEA-PRO-LAB-304-003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SWI-PRO-LAB-304-003</w:t>
            </w:r>
          </w:p>
        </w:tc>
        <w:tc>
          <w:tcPr>
            <w:tcW w:w="3744" w:type="dxa"/>
            <w:vAlign w:val="center"/>
          </w:tcPr>
          <w:p w:rsidR="00C87663" w:rsidRPr="000775D7" w:rsidRDefault="00C87663" w:rsidP="00C87663">
            <w:pPr>
              <w:jc w:val="left"/>
              <w:rPr>
                <w:rFonts w:cstheme="minorHAnsi"/>
              </w:rPr>
            </w:pPr>
            <w:r w:rsidRPr="000775D7">
              <w:rPr>
                <w:rFonts w:cstheme="minorHAnsi"/>
              </w:rPr>
              <w:t xml:space="preserve">Total Dissolved Solids - Gravimetric Method</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JSEA-PRO-LAB-304-004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SWI-PRO-LAB-304-004</w:t>
            </w:r>
          </w:p>
        </w:tc>
        <w:tc>
          <w:tcPr>
            <w:tcW w:w="3744" w:type="dxa"/>
            <w:vAlign w:val="center"/>
          </w:tcPr>
          <w:p w:rsidR="00C87663" w:rsidRPr="000775D7" w:rsidRDefault="00C87663" w:rsidP="00C87663">
            <w:pPr>
              <w:jc w:val="left"/>
              <w:rPr>
                <w:rFonts w:cstheme="minorHAnsi"/>
              </w:rPr>
            </w:pPr>
            <w:r w:rsidRPr="000775D7">
              <w:rPr>
                <w:rFonts w:cstheme="minorHAnsi"/>
              </w:rPr>
              <w:t xml:space="preserve">Total Suspended Solids - Gravimetric and Spectrophotometric Methods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JSEA-PRO-LAB-304-005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SWI-PRO-LAB-304-005</w:t>
            </w:r>
          </w:p>
        </w:tc>
        <w:tc>
          <w:tcPr>
            <w:tcW w:w="3744" w:type="dxa"/>
            <w:vAlign w:val="center"/>
          </w:tcPr>
          <w:p w:rsidR="00C87663" w:rsidRPr="000775D7" w:rsidRDefault="00C87663" w:rsidP="00C87663">
            <w:pPr>
              <w:jc w:val="left"/>
              <w:rPr>
                <w:rFonts w:cstheme="minorHAnsi"/>
              </w:rPr>
            </w:pPr>
            <w:r w:rsidRPr="000775D7">
              <w:rPr>
                <w:rFonts w:cstheme="minorHAnsi"/>
              </w:rPr>
              <w:t xml:space="preserve">Free Cyanide by Titration - Silver Nitrate and Rhodanine</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JSEA-PRO-LAB-304-006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SWI-PRO-LAB-304-006</w:t>
            </w:r>
          </w:p>
        </w:tc>
        <w:tc>
          <w:tcPr>
            <w:tcW w:w="3744" w:type="dxa"/>
            <w:vAlign w:val="center"/>
          </w:tcPr>
          <w:p w:rsidR="00C87663" w:rsidRPr="000775D7" w:rsidRDefault="00C87663" w:rsidP="00C87663">
            <w:pPr>
              <w:jc w:val="left"/>
              <w:rPr>
                <w:rFonts w:cstheme="minorHAnsi"/>
              </w:rPr>
            </w:pPr>
            <w:r w:rsidRPr="000775D7">
              <w:rPr>
                <w:rFonts w:cstheme="minorHAnsi"/>
              </w:rPr>
              <w:t xml:space="preserve">Free Cyanide by Direct Colorimetric Reading</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JSEA-PRO-LAB-304-007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SWI-PRO-LAB-304-007</w:t>
            </w:r>
          </w:p>
        </w:tc>
        <w:tc>
          <w:tcPr>
            <w:tcW w:w="3744" w:type="dxa"/>
            <w:vAlign w:val="center"/>
          </w:tcPr>
          <w:p w:rsidR="00C87663" w:rsidRPr="000775D7" w:rsidRDefault="00C87663" w:rsidP="00C87663">
            <w:pPr>
              <w:jc w:val="left"/>
              <w:rPr>
                <w:rFonts w:cstheme="minorHAnsi"/>
              </w:rPr>
            </w:pPr>
            <w:r w:rsidRPr="000775D7">
              <w:rPr>
                <w:rFonts w:cstheme="minorHAnsi"/>
              </w:rPr>
              <w:t xml:space="preserve">Free Cyanide by Microdiffusion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JSEA-PRO-LAB-304-008</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SWI-PRO-LAB-304-008</w:t>
            </w:r>
          </w:p>
        </w:tc>
        <w:tc>
          <w:tcPr>
            <w:tcW w:w="3744" w:type="dxa"/>
            <w:vAlign w:val="center"/>
          </w:tcPr>
          <w:p w:rsidR="00C87663" w:rsidRPr="000775D7" w:rsidRDefault="00C87663" w:rsidP="00C87663">
            <w:pPr>
              <w:jc w:val="left"/>
              <w:rPr>
                <w:rFonts w:cstheme="minorHAnsi"/>
              </w:rPr>
            </w:pPr>
            <w:r w:rsidRPr="000775D7">
              <w:rPr>
                <w:rFonts w:cstheme="minorHAnsi"/>
              </w:rPr>
              <w:t xml:space="preserve">WAD Cyanide - Distillation and Determination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JSEA-PRO-LAB-304-009</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SWI-PRO-LAB-304-009</w:t>
            </w:r>
          </w:p>
        </w:tc>
        <w:tc>
          <w:tcPr>
            <w:tcW w:w="3744" w:type="dxa"/>
            <w:vAlign w:val="center"/>
          </w:tcPr>
          <w:p w:rsidR="00C87663" w:rsidRPr="000775D7" w:rsidRDefault="00C87663" w:rsidP="00C87663">
            <w:pPr>
              <w:jc w:val="left"/>
              <w:rPr>
                <w:rFonts w:cstheme="minorHAnsi"/>
              </w:rPr>
            </w:pPr>
            <w:r w:rsidRPr="000775D7">
              <w:rPr>
                <w:rFonts w:cstheme="minorHAnsi"/>
              </w:rPr>
              <w:t xml:space="preserve">Total Cyanide - Distillation and Determination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JSEA-PRO-LAB-304-010</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SWI-PRO-LAB-304-010</w:t>
            </w:r>
          </w:p>
        </w:tc>
        <w:tc>
          <w:tcPr>
            <w:tcW w:w="3744" w:type="dxa"/>
            <w:vAlign w:val="center"/>
          </w:tcPr>
          <w:p w:rsidR="00C87663" w:rsidRPr="000775D7" w:rsidRDefault="00C87663" w:rsidP="00C87663">
            <w:pPr>
              <w:jc w:val="left"/>
              <w:rPr>
                <w:rFonts w:cstheme="minorHAnsi"/>
              </w:rPr>
            </w:pPr>
            <w:r w:rsidRPr="000775D7">
              <w:rPr>
                <w:rFonts w:cstheme="minorHAnsi"/>
              </w:rPr>
              <w:t xml:space="preserve">Distillation Apparatus Leak Test, Drying and Cleaning</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JSEA-PRO-LAB-304-011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SWI-PRO-LAB-304-011</w:t>
            </w:r>
          </w:p>
        </w:tc>
        <w:tc>
          <w:tcPr>
            <w:tcW w:w="3744" w:type="dxa"/>
            <w:vAlign w:val="center"/>
          </w:tcPr>
          <w:p w:rsidR="00C87663" w:rsidRPr="000775D7" w:rsidRDefault="00C87663" w:rsidP="00C87663">
            <w:pPr>
              <w:jc w:val="left"/>
              <w:rPr>
                <w:rFonts w:cstheme="minorHAnsi"/>
              </w:rPr>
            </w:pPr>
            <w:r w:rsidRPr="000775D7">
              <w:rPr>
                <w:rFonts w:cstheme="minorHAnsi"/>
              </w:rPr>
              <w:t xml:space="preserve">Cyanide Leach of Solid Samples - CN-Soluble Assay</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JSEA-PRO-LAB-304-012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SWI-PRO-LAB-304-012</w:t>
            </w:r>
          </w:p>
        </w:tc>
        <w:tc>
          <w:tcPr>
            <w:tcW w:w="3744" w:type="dxa"/>
            <w:vAlign w:val="center"/>
          </w:tcPr>
          <w:p w:rsidR="00C87663" w:rsidRPr="000775D7" w:rsidRDefault="00C87663" w:rsidP="00C87663">
            <w:pPr>
              <w:jc w:val="left"/>
              <w:rPr>
                <w:rFonts w:cstheme="minorHAnsi"/>
              </w:rPr>
            </w:pPr>
            <w:r w:rsidRPr="000775D7">
              <w:rPr>
                <w:rFonts w:cstheme="minorHAnsi"/>
              </w:rPr>
              <w:t xml:space="preserve">Moisture Determination for Total Cyanide on Solids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JSEA-PRO-LAB-304-013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SWI-PRO-LAB-304-013</w:t>
            </w:r>
          </w:p>
        </w:tc>
        <w:tc>
          <w:tcPr>
            <w:tcW w:w="3744" w:type="dxa"/>
            <w:vAlign w:val="center"/>
          </w:tcPr>
          <w:p w:rsidR="00C87663" w:rsidRPr="000775D7" w:rsidRDefault="00C87663" w:rsidP="00C87663">
            <w:pPr>
              <w:jc w:val="left"/>
              <w:rPr>
                <w:rFonts w:cstheme="minorHAnsi"/>
              </w:rPr>
            </w:pPr>
            <w:r w:rsidRPr="000775D7">
              <w:rPr>
                <w:rFonts w:cstheme="minorHAnsi"/>
              </w:rPr>
              <w:t xml:space="preserve">Dissolved Copper by Porphyrine Method</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JSEA-PRO-LAB-304-014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SWI-PRO-LAB-304-014</w:t>
            </w:r>
          </w:p>
        </w:tc>
        <w:tc>
          <w:tcPr>
            <w:tcW w:w="3744" w:type="dxa"/>
            <w:vAlign w:val="center"/>
          </w:tcPr>
          <w:p w:rsidR="00C87663" w:rsidRPr="000775D7" w:rsidRDefault="00C87663" w:rsidP="00C87663">
            <w:pPr>
              <w:jc w:val="left"/>
              <w:rPr>
                <w:rFonts w:cstheme="minorHAnsi"/>
              </w:rPr>
            </w:pPr>
            <w:r w:rsidRPr="000775D7">
              <w:rPr>
                <w:rFonts w:cstheme="minorHAnsi"/>
              </w:rPr>
              <w:t xml:space="preserve">Dissolved Iron by 1,10-Phenanthroline Method</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JSEA-PRO-LAB-304-015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SWI-PRO-LAB-304-015</w:t>
            </w:r>
          </w:p>
        </w:tc>
        <w:tc>
          <w:tcPr>
            <w:tcW w:w="3744" w:type="dxa"/>
            <w:vAlign w:val="center"/>
          </w:tcPr>
          <w:p w:rsidR="00C87663" w:rsidRPr="000775D7" w:rsidRDefault="00C87663" w:rsidP="00C87663">
            <w:pPr>
              <w:jc w:val="left"/>
              <w:rPr>
                <w:rFonts w:cstheme="minorHAnsi"/>
              </w:rPr>
            </w:pPr>
            <w:r w:rsidRPr="000775D7">
              <w:rPr>
                <w:rFonts w:cstheme="minorHAnsi"/>
              </w:rPr>
              <w:t xml:space="preserve">Dissolved Metals Sample Preparation for AAS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JSEA-PRO-LAB-304-016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SWI-PRO-LAB-304-016</w:t>
            </w:r>
          </w:p>
        </w:tc>
        <w:tc>
          <w:tcPr>
            <w:tcW w:w="3744" w:type="dxa"/>
            <w:vAlign w:val="center"/>
          </w:tcPr>
          <w:p w:rsidR="00C87663" w:rsidRPr="000775D7" w:rsidRDefault="00C87663" w:rsidP="00C87663">
            <w:pPr>
              <w:jc w:val="left"/>
              <w:rPr>
                <w:rFonts w:cstheme="minorHAnsi"/>
              </w:rPr>
            </w:pPr>
            <w:r w:rsidRPr="000775D7">
              <w:rPr>
                <w:rFonts w:cstheme="minorHAnsi"/>
              </w:rPr>
              <w:t xml:space="preserve">NAG Test on Rock and Tailings Samples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JSEA-PRO-LAB-304-017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SWI-PRO-LAB-304-017</w:t>
            </w:r>
          </w:p>
        </w:tc>
        <w:tc>
          <w:tcPr>
            <w:tcW w:w="3744" w:type="dxa"/>
            <w:vAlign w:val="center"/>
          </w:tcPr>
          <w:p w:rsidR="00C87663" w:rsidRPr="000775D7" w:rsidRDefault="00C87663" w:rsidP="00C87663">
            <w:pPr>
              <w:jc w:val="left"/>
              <w:rPr>
                <w:rFonts w:cstheme="minorHAnsi"/>
              </w:rPr>
            </w:pPr>
            <w:r w:rsidRPr="000775D7">
              <w:rPr>
                <w:rFonts w:cstheme="minorHAnsi"/>
              </w:rPr>
              <w:t xml:space="preserve">Acid Neutralising Capacity Determination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JSEA-PRO-LAB-304-018</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SWI-PRO-LAB-304-018</w:t>
            </w:r>
          </w:p>
        </w:tc>
        <w:tc>
          <w:tcPr>
            <w:tcW w:w="3744" w:type="dxa"/>
            <w:vAlign w:val="center"/>
          </w:tcPr>
          <w:p w:rsidR="00C87663" w:rsidRPr="000775D7" w:rsidRDefault="00C87663" w:rsidP="00C87663">
            <w:pPr>
              <w:jc w:val="left"/>
              <w:rPr>
                <w:rFonts w:cstheme="minorHAnsi"/>
              </w:rPr>
            </w:pPr>
            <w:r w:rsidRPr="000775D7">
              <w:rPr>
                <w:rFonts w:cstheme="minorHAnsi"/>
              </w:rPr>
              <w:t xml:space="preserve">pH(1:2) and EC(1:2) Determination on Solid Samples</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JSEA-PRO-LAB-304-019</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SWI-PRO-LAB-304-019</w:t>
            </w:r>
          </w:p>
        </w:tc>
        <w:tc>
          <w:tcPr>
            <w:tcW w:w="3744" w:type="dxa"/>
            <w:vAlign w:val="center"/>
          </w:tcPr>
          <w:p w:rsidR="00C87663" w:rsidRPr="000775D7" w:rsidRDefault="00C87663" w:rsidP="00C87663">
            <w:pPr>
              <w:jc w:val="left"/>
              <w:rPr>
                <w:rFonts w:cstheme="minorHAnsi"/>
              </w:rPr>
            </w:pPr>
            <w:r w:rsidRPr="000775D7">
              <w:rPr>
                <w:rFonts w:cstheme="minorHAnsi"/>
              </w:rPr>
              <w:t xml:space="preserve">Preparation of Cyanide Analysis Reagents - Pre and Post Distillation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JSEA-PRO-LAB-304-020</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SWI-PRO-LAB-304-020</w:t>
            </w:r>
          </w:p>
        </w:tc>
        <w:tc>
          <w:tcPr>
            <w:tcW w:w="3744" w:type="dxa"/>
            <w:vAlign w:val="center"/>
          </w:tcPr>
          <w:p w:rsidR="00C87663" w:rsidRPr="000775D7" w:rsidRDefault="00C87663" w:rsidP="00C87663">
            <w:pPr>
              <w:jc w:val="left"/>
              <w:rPr>
                <w:rFonts w:cstheme="minorHAnsi"/>
              </w:rPr>
            </w:pPr>
            <w:r w:rsidRPr="000775D7">
              <w:rPr>
                <w:rFonts w:cstheme="minorHAnsi"/>
              </w:rPr>
              <w:t xml:space="preserve">Preparation of Indicators - Rhodanine and Phenolphthalein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JSEA-PRO-LAB-304-021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SWI-PRO-LAB-304-021</w:t>
            </w:r>
          </w:p>
        </w:tc>
        <w:tc>
          <w:tcPr>
            <w:tcW w:w="3744" w:type="dxa"/>
            <w:vAlign w:val="center"/>
          </w:tcPr>
          <w:p w:rsidR="00C87663" w:rsidRPr="000775D7" w:rsidRDefault="00C87663" w:rsidP="00C87663">
            <w:pPr>
              <w:jc w:val="left"/>
              <w:rPr>
                <w:rFonts w:cstheme="minorHAnsi"/>
              </w:rPr>
            </w:pPr>
            <w:r w:rsidRPr="000775D7">
              <w:rPr>
                <w:rFonts w:cstheme="minorHAnsi"/>
              </w:rPr>
              <w:t xml:space="preserve">Preparation of Hydrogen Peroxide 15% Solution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JSEA-PRO-LAB-304-022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SWI-PRO-LAB-304-022</w:t>
            </w:r>
          </w:p>
        </w:tc>
        <w:tc>
          <w:tcPr>
            <w:tcW w:w="3744" w:type="dxa"/>
            <w:vAlign w:val="center"/>
          </w:tcPr>
          <w:p w:rsidR="00C87663" w:rsidRPr="000775D7" w:rsidRDefault="00C87663" w:rsidP="00C87663">
            <w:pPr>
              <w:jc w:val="left"/>
              <w:rPr>
                <w:rFonts w:cstheme="minorHAnsi"/>
              </w:rPr>
            </w:pPr>
            <w:r w:rsidRPr="000775D7">
              <w:rPr>
                <w:rFonts w:cstheme="minorHAnsi"/>
              </w:rPr>
              <w:t xml:space="preserve">Preparation of Magnesium Chloride 2.5 M Solution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JSEA-PRO-LAB-304-023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SWI-PRO-LAB-304-023</w:t>
            </w:r>
          </w:p>
        </w:tc>
        <w:tc>
          <w:tcPr>
            <w:tcW w:w="3744" w:type="dxa"/>
            <w:vAlign w:val="center"/>
          </w:tcPr>
          <w:p w:rsidR="00C87663" w:rsidRPr="000775D7" w:rsidRDefault="00C87663" w:rsidP="00C87663">
            <w:pPr>
              <w:jc w:val="left"/>
              <w:rPr>
                <w:rFonts w:cstheme="minorHAnsi"/>
              </w:rPr>
            </w:pPr>
            <w:r w:rsidRPr="000775D7">
              <w:rPr>
                <w:rFonts w:cstheme="minorHAnsi"/>
              </w:rPr>
              <w:t xml:space="preserve">Preparation of Sulphuric Acid (1+1) and Nitric Acid (1+1)</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JSEA-PRO-LAB-304-024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SWI-PRO-LAB-304-024</w:t>
            </w:r>
          </w:p>
        </w:tc>
        <w:tc>
          <w:tcPr>
            <w:tcW w:w="3744" w:type="dxa"/>
            <w:vAlign w:val="center"/>
          </w:tcPr>
          <w:p w:rsidR="00C87663" w:rsidRPr="000775D7" w:rsidRDefault="00C87663" w:rsidP="00C87663">
            <w:pPr>
              <w:jc w:val="left"/>
              <w:rPr>
                <w:rFonts w:cstheme="minorHAnsi"/>
              </w:rPr>
            </w:pPr>
            <w:r w:rsidRPr="000775D7">
              <w:rPr>
                <w:rFonts w:cstheme="minorHAnsi"/>
              </w:rPr>
              <w:t xml:space="preserve">Preparation of Sodium Hydroxide 0.1 M Standard Solution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JSEA-PRO-LAB-304-025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SWI-PRO-LAB-304-025</w:t>
            </w:r>
          </w:p>
        </w:tc>
        <w:tc>
          <w:tcPr>
            <w:tcW w:w="3744" w:type="dxa"/>
            <w:vAlign w:val="center"/>
          </w:tcPr>
          <w:p w:rsidR="00C87663" w:rsidRPr="000775D7" w:rsidRDefault="00C87663" w:rsidP="00C87663">
            <w:pPr>
              <w:jc w:val="left"/>
              <w:rPr>
                <w:rFonts w:cstheme="minorHAnsi"/>
              </w:rPr>
            </w:pPr>
            <w:r w:rsidRPr="000775D7">
              <w:rPr>
                <w:rFonts w:cstheme="minorHAnsi"/>
              </w:rPr>
              <w:t xml:space="preserve">Environmental Sample Collection - TSF, Discharge and Monitoring Bores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bl>
    <w:p w:rsidR="004A07EF" w:rsidRDefault="004A07EF" w:rsidP="00B819E6">
      <w:pPr>
        <w:pStyle w:val="NoSpacing"/>
      </w:pPr>
    </w:p>
    <w:p w:rsidR="001E5530" w:rsidRDefault="000775D7" w:rsidP="00B819E6">
      <w:pPr>
        <w:pStyle w:val="Heading2"/>
      </w:pPr>
      <w:bookmarkStart w:id="9009" w:name="_Toc159309009"/>
      <w:r>
        <w:t>Schedule</w:t>
      </w:r>
      <w:bookmarkEnd w:id="9009"/>
    </w:p>
    <w:tbl>
      <w:tblPr>
        <w:tblStyle w:val="TableGrid"/>
        <w:tblW w:w="0" w:type="auto"/>
        <w:tblLook w:val="04A0" w:firstRow="1" w:lastRow="0" w:firstColumn="1" w:lastColumn="0" w:noHBand="0" w:noVBand="1"/>
      </w:tblPr>
      <w:tblGrid>
        <w:gridCol w:w="5600"/>
        <w:gridCol w:w="4594"/>
      </w:tblGrid>
      <w:tr w:rsidR="002C4470" w:rsidRPr="00D06550" w:rsidTr="00F47936">
        <w:trPr>
          <w:trHeight w:val="397"/>
          <w:tblHeader/>
        </w:trPr>
        <w:tc>
          <w:tcPr>
            <w:tcW w:w="56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5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Frequency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304-001  pH Meter Calibration and Use</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shift before use.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304-002  TDS and EC Meter Calibration and Use</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a meter is purchased.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304-003  Total Dissolved Solids - Gravimetric Method</w:t>
            </w:r>
          </w:p>
        </w:tc>
        <w:tc>
          <w:tcPr>
            <w:tcW w:w="4594" w:type="dxa"/>
            <w:vAlign w:val="center"/>
          </w:tcPr>
          <w:p w:rsidR="00C87663" w:rsidRPr="000775D7" w:rsidRDefault="00C87663" w:rsidP="00C87663">
            <w:pPr>
              <w:jc w:val="left"/>
              <w:rPr>
                <w:rFonts w:cstheme="minorHAnsi"/>
              </w:rPr>
            </w:pPr>
            <w:r w:rsidRPr="000775D7">
              <w:rPr>
                <w:rFonts w:cstheme="minorHAnsi"/>
              </w:rPr>
              <w:t xml:space="preserve">Per the analysis schedule.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304-004  Total Suspended Solids - Gravimetric and Spectrophotometric Methods</w:t>
            </w:r>
          </w:p>
        </w:tc>
        <w:tc>
          <w:tcPr>
            <w:tcW w:w="4594" w:type="dxa"/>
            <w:vAlign w:val="center"/>
          </w:tcPr>
          <w:p w:rsidR="00C87663" w:rsidRPr="000775D7" w:rsidRDefault="00C87663" w:rsidP="00C87663">
            <w:pPr>
              <w:jc w:val="left"/>
              <w:rPr>
                <w:rFonts w:cstheme="minorHAnsi"/>
              </w:rPr>
            </w:pPr>
            <w:r w:rsidRPr="000775D7">
              <w:rPr>
                <w:rFonts w:cstheme="minorHAnsi"/>
              </w:rPr>
              <w:t xml:space="preserve">Per the analysis schedule.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304-005  Free Cyanide by Titration - Silver Nitrate and Rhodanine</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shift on every cyanide stream on the schedule.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304-006  Free Cyanide by Direct Colorimetric Reading</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a spectrophotometer is purchased.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304-007  Free Cyanide by Microdiffusion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cells and a spectrophotometer are purchased.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304-008  WAD Cyanide - Distillation and Determination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a distillation train is purchased.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304-009  Total Cyanide - Distillation and Determination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a distillation train is purchased.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304-010  Distillation Apparatus Leak Test, Drying and Cleaning</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a distillation train is purchased.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304-011  Cyanide Leach of Solid Samples - CN-Soluble Assay</w:t>
            </w:r>
          </w:p>
        </w:tc>
        <w:tc>
          <w:tcPr>
            <w:tcW w:w="4594" w:type="dxa"/>
            <w:vAlign w:val="center"/>
          </w:tcPr>
          <w:p w:rsidR="00C87663" w:rsidRPr="000775D7" w:rsidRDefault="00C87663" w:rsidP="00C87663">
            <w:pPr>
              <w:jc w:val="left"/>
              <w:rPr>
                <w:rFonts w:cstheme="minorHAnsi"/>
              </w:rPr>
            </w:pPr>
            <w:r w:rsidRPr="000775D7">
              <w:rPr>
                <w:rFonts w:cstheme="minorHAnsi"/>
              </w:rPr>
              <w:t xml:space="preserve">Per the analysis schedule and on tail investigation.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304-012  Moisture Determination for Total Cyanide on Solids</w:t>
            </w:r>
          </w:p>
        </w:tc>
        <w:tc>
          <w:tcPr>
            <w:tcW w:w="4594" w:type="dxa"/>
            <w:vAlign w:val="center"/>
          </w:tcPr>
          <w:p w:rsidR="00C87663" w:rsidRPr="000775D7" w:rsidRDefault="00C87663" w:rsidP="00C87663">
            <w:pPr>
              <w:jc w:val="left"/>
              <w:rPr>
                <w:rFonts w:cstheme="minorHAnsi"/>
              </w:rPr>
            </w:pPr>
            <w:r w:rsidRPr="000775D7">
              <w:rPr>
                <w:rFonts w:cstheme="minorHAnsi"/>
              </w:rPr>
              <w:t xml:space="preserve">With every total cyanide determination on a solid.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304-013  Dissolved Copper by Porphyrine Method</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a spectrophotometer is purchased. Copper is achievable by AAS in the meantime.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304-014  Dissolved Iron by 1,10-Phenanthroline Method</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a spectrophotometer is purchased. Iron is achievable by AAS in the meantime.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304-015  Dissolved Metals Sample Preparation for AAS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dissolved metals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304-016  NAG Test on Rock and Tailings Samples</w:t>
            </w:r>
          </w:p>
        </w:tc>
        <w:tc>
          <w:tcPr>
            <w:tcW w:w="4594" w:type="dxa"/>
            <w:vAlign w:val="center"/>
          </w:tcPr>
          <w:p w:rsidR="00C87663" w:rsidRPr="000775D7" w:rsidRDefault="00C87663" w:rsidP="00C87663">
            <w:pPr>
              <w:jc w:val="left"/>
              <w:rPr>
                <w:rFonts w:cstheme="minorHAnsi"/>
              </w:rPr>
            </w:pPr>
            <w:r w:rsidRPr="000775D7">
              <w:rPr>
                <w:rFonts w:cstheme="minorHAnsi"/>
              </w:rPr>
              <w:t xml:space="preserve">Per the environmental sampling schedule.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304-017  Acid Neutralising Capacity Determination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Per the environmental sampling schedule.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304-018  pH(1:2) and EC(1:2) Determination on Solid Samples</w:t>
            </w:r>
          </w:p>
        </w:tc>
        <w:tc>
          <w:tcPr>
            <w:tcW w:w="4594" w:type="dxa"/>
            <w:vAlign w:val="center"/>
          </w:tcPr>
          <w:p w:rsidR="00C87663" w:rsidRPr="000775D7" w:rsidRDefault="00C87663" w:rsidP="00C87663">
            <w:pPr>
              <w:jc w:val="left"/>
              <w:rPr>
                <w:rFonts w:cstheme="minorHAnsi"/>
              </w:rPr>
            </w:pPr>
            <w:r w:rsidRPr="000775D7">
              <w:rPr>
                <w:rFonts w:cstheme="minorHAnsi"/>
              </w:rPr>
              <w:t xml:space="preserve">pH is supported; EC is not, because no conductivity meter was quoted.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304-019  Preparation of Cyanide Analysis Reagents - Pre and Post Distillation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As the solution register requires.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304-020  Preparation of Indicators - Rhodanine and Phenolphthalein</w:t>
            </w:r>
          </w:p>
        </w:tc>
        <w:tc>
          <w:tcPr>
            <w:tcW w:w="4594" w:type="dxa"/>
            <w:vAlign w:val="center"/>
          </w:tcPr>
          <w:p w:rsidR="00C87663" w:rsidRPr="000775D7" w:rsidRDefault="00C87663" w:rsidP="00C87663">
            <w:pPr>
              <w:jc w:val="left"/>
              <w:rPr>
                <w:rFonts w:cstheme="minorHAnsi"/>
              </w:rPr>
            </w:pPr>
            <w:r w:rsidRPr="000775D7">
              <w:rPr>
                <w:rFonts w:cstheme="minorHAnsi"/>
              </w:rPr>
              <w:t xml:space="preserve">As the solution register requires.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304-021  Preparation of Hydrogen Peroxide 15% Solution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As the solution register requires.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304-022  Preparation of Magnesium Chloride 2.5 M Solution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As the solution register requires.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304-023  Preparation of Sulphuric Acid (1+1) and Nitric Acid (1+1)</w:t>
            </w:r>
          </w:p>
        </w:tc>
        <w:tc>
          <w:tcPr>
            <w:tcW w:w="4594" w:type="dxa"/>
            <w:vAlign w:val="center"/>
          </w:tcPr>
          <w:p w:rsidR="00C87663" w:rsidRPr="000775D7" w:rsidRDefault="00C87663" w:rsidP="00C87663">
            <w:pPr>
              <w:jc w:val="left"/>
              <w:rPr>
                <w:rFonts w:cstheme="minorHAnsi"/>
              </w:rPr>
            </w:pPr>
            <w:r w:rsidRPr="000775D7">
              <w:rPr>
                <w:rFonts w:cstheme="minorHAnsi"/>
              </w:rPr>
              <w:t xml:space="preserve">As the solution register requires.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304-024  Preparation of Sodium Hydroxide 0.1 M Standard Solution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As the solution register requires; re-standardised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304-025  Environmental Sample Collection - TSF, Discharge and Monitoring Bores</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the sample points are defined.</w:t>
            </w:r>
          </w:p>
        </w:tc>
      </w:tr>
    </w:tbl>
    <w:p w:rsidR="004A07EF" w:rsidRDefault="004A07EF" w:rsidP="00B819E6">
      <w:pPr>
        <w:pStyle w:val="NoSpacing"/>
      </w:pPr>
    </w:p>
    <w:p w:rsidR="001E5530" w:rsidRDefault="000775D7" w:rsidP="00B819E6">
      <w:pPr>
        <w:pStyle w:val="Heading2"/>
      </w:pPr>
      <w:bookmarkStart w:id="9010" w:name="_Toc159309010"/>
      <w:r>
        <w:t>Flowchart</w:t>
      </w:r>
      <w:bookmarkEnd w:id="9010"/>
    </w:p>
    <w:p w:rsidR="004A07EF" w:rsidRDefault="00851205" w:rsidP="000775D7">
      <w:r w:rsidRPr="00D06550">
        <w:t xml:space="preserve">Not reproduced here. Each work instruction carries its own step sequence.</w:t>
      </w:r>
    </w:p>
    <w:p w:rsidR="004A07EF" w:rsidRDefault="004A07EF" w:rsidP="00B819E6">
      <w:pPr>
        <w:pStyle w:val="NoSpacing"/>
      </w:pPr>
    </w:p>
    <w:p w:rsidR="009F617A" w:rsidRPr="00465B5A" w:rsidRDefault="00C87663" w:rsidP="00465B5A">
      <w:pPr>
        <w:pStyle w:val="Heading1"/>
      </w:pPr>
      <w:bookmarkStart w:id="9011" w:name="_Toc159309011"/>
      <w:r>
        <w:t>Training</w:t>
      </w:r>
      <w:bookmarkEnd w:id="9011"/>
    </w:p>
    <w:p w:rsidR="004A07EF" w:rsidRDefault="00851205" w:rsidP="000775D7">
      <w:r w:rsidRPr="00D06550">
        <w:t xml:space="preserve">Every person carrying out a task in this area is trained and signed off against the work instruction for that task, and has signed on to the matching JSEA at a communication session.</w:t>
      </w:r>
    </w:p>
    <w:p w:rsidR="00EC09F3" w:rsidRPr="000775D7" w:rsidRDefault="007C601B" w:rsidP="00FB3D69">
      <w:pPr>
        <w:pStyle w:val="Bulletpoints"/>
      </w:pPr>
      <w:r w:rsidRPr="000775D7">
        <w:t xml:space="preserve">Site induction, current.</w:t>
      </w:r>
    </w:p>
    <w:p w:rsidR="00EC09F3" w:rsidRPr="000775D7" w:rsidRDefault="007C601B" w:rsidP="00FB3D69">
      <w:pPr>
        <w:pStyle w:val="Bulletpoints"/>
      </w:pPr>
      <w:r w:rsidRPr="000775D7">
        <w:t xml:space="preserve">Cyanide awareness and gas detection competency where the area requires it.</w:t>
      </w:r>
    </w:p>
    <w:p w:rsidR="00EC09F3" w:rsidRPr="000775D7" w:rsidRDefault="007C601B" w:rsidP="00FB3D69">
      <w:pPr>
        <w:pStyle w:val="Bulletpoints"/>
      </w:pPr>
      <w:r w:rsidRPr="000775D7">
        <w:t xml:space="preserve">Working at height competency where the task requires it.</w:t>
      </w:r>
    </w:p>
    <w:p w:rsidR="00EC09F3" w:rsidRPr="000775D7" w:rsidRDefault="007C601B" w:rsidP="00FB3D69">
      <w:pPr>
        <w:pStyle w:val="Bulletpoints"/>
      </w:pPr>
      <w:r w:rsidRPr="000775D7">
        <w:t xml:space="preserve">Competency in the determinations, instruments and calculations used in the task.</w:t>
      </w:r>
    </w:p>
    <w:p w:rsidR="00EC09F3" w:rsidRPr="000775D7" w:rsidRDefault="007C601B" w:rsidP="00FB3D69">
      <w:pPr>
        <w:pStyle w:val="Bulletpoints"/>
      </w:pPr>
      <w:r w:rsidRPr="000775D7">
        <w:t xml:space="preserve">Refresher at the interval set by the site training matrix, and after any change to the instruction.</w:t>
      </w:r>
    </w:p>
    <w:p w:rsidR="004A07EF" w:rsidRDefault="004A07EF" w:rsidP="00B819E6">
      <w:pPr>
        <w:pStyle w:val="NoSpacing"/>
      </w:pPr>
    </w:p>
    <w:p w:rsidR="009F617A" w:rsidRPr="00465B5A" w:rsidRDefault="00C87663" w:rsidP="00465B5A">
      <w:pPr>
        <w:pStyle w:val="Heading1"/>
      </w:pPr>
      <w:bookmarkStart w:id="9012" w:name="_Toc159309012"/>
      <w:r>
        <w:t>Document Traceability</w:t>
      </w:r>
      <w:bookmarkEnd w:id="9012"/>
    </w:p>
    <w:p w:rsidR="004A07EF" w:rsidRDefault="00851205" w:rsidP="000775D7">
      <w:r w:rsidRPr="00D06550">
        <w:t xml:space="preserve">The three-digit suffix is shared between the hazard analysis and the work instruction, so SWI-PRO-LAB-304-011 is the work instruction for JSEA-PRO-LAB-304-011.</w:t>
      </w:r>
    </w:p>
    <w:tbl>
      <w:tblPr>
        <w:tblStyle w:val="TableGrid"/>
        <w:tblW w:w="0" w:type="auto"/>
        <w:tblLook w:val="04A0" w:firstRow="1" w:lastRow="0" w:firstColumn="1" w:lastColumn="0" w:noHBand="0" w:noVBand="1"/>
      </w:tblPr>
      <w:tblGrid>
        <w:gridCol w:w="7000"/>
        <w:gridCol w:w="3194"/>
      </w:tblGrid>
      <w:tr w:rsidR="002C4470" w:rsidRPr="00D06550" w:rsidTr="00F47936">
        <w:trPr>
          <w:trHeight w:val="397"/>
          <w:tblHeader/>
        </w:trPr>
        <w:tc>
          <w:tcPr>
            <w:tcW w:w="70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Item</w:t>
            </w:r>
          </w:p>
        </w:tc>
        <w:tc>
          <w:tcPr>
            <w:tcW w:w="31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Count</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Tasks in area 304</w:t>
            </w:r>
          </w:p>
        </w:tc>
        <w:tc>
          <w:tcPr>
            <w:tcW w:w="3194" w:type="dxa"/>
            <w:vAlign w:val="center"/>
          </w:tcPr>
          <w:p w:rsidR="00C87663" w:rsidRPr="000775D7" w:rsidRDefault="00C87663" w:rsidP="00C87663">
            <w:pPr>
              <w:jc w:val="left"/>
              <w:rPr>
                <w:rFonts w:cstheme="minorHAnsi"/>
              </w:rPr>
            </w:pPr>
            <w:r w:rsidRPr="000775D7">
              <w:rPr>
                <w:rFonts w:cstheme="minorHAnsi"/>
              </w:rPr>
              <w:t xml:space="preserve">25</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Hazard analyses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25</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Work instructions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25</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Desk-based tasks with a JSEA but no work instruction</w:t>
            </w:r>
          </w:p>
        </w:tc>
        <w:tc>
          <w:tcPr>
            <w:tcW w:w="3194" w:type="dxa"/>
            <w:vAlign w:val="center"/>
          </w:tcPr>
          <w:p w:rsidR="00C87663" w:rsidRPr="000775D7" w:rsidRDefault="00C87663" w:rsidP="00C87663">
            <w:pPr>
              <w:jc w:val="left"/>
              <w:rPr>
                <w:rFonts w:cstheme="minorHAnsi"/>
              </w:rPr>
            </w:pPr>
            <w:r w:rsidRPr="000775D7">
              <w:rPr>
                <w:rFonts w:cstheme="minorHAnsi"/>
              </w:rPr>
              <w:t xml:space="preserve">0</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Safety-critical</w:t>
            </w:r>
          </w:p>
        </w:tc>
        <w:tc>
          <w:tcPr>
            <w:tcW w:w="3194" w:type="dxa"/>
            <w:vAlign w:val="center"/>
          </w:tcPr>
          <w:p w:rsidR="00C87663" w:rsidRPr="000775D7" w:rsidRDefault="00C87663" w:rsidP="00C87663">
            <w:pPr>
              <w:jc w:val="left"/>
              <w:rPr>
                <w:rFonts w:cstheme="minorHAnsi"/>
              </w:rPr>
            </w:pPr>
            <w:r w:rsidRPr="000775D7">
              <w:rPr>
                <w:rFonts w:cstheme="minorHAnsi"/>
              </w:rPr>
              <w:t xml:space="preserve">22</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Issued but NOT FOR USE</w:t>
            </w:r>
          </w:p>
        </w:tc>
        <w:tc>
          <w:tcPr>
            <w:tcW w:w="3194" w:type="dxa"/>
            <w:vAlign w:val="center"/>
          </w:tcPr>
          <w:p w:rsidR="00C87663" w:rsidRPr="000775D7" w:rsidRDefault="00C87663" w:rsidP="00C87663">
            <w:pPr>
              <w:jc w:val="left"/>
              <w:rPr>
                <w:rFonts w:cstheme="minorHAnsi"/>
              </w:rPr>
            </w:pPr>
            <w:r w:rsidRPr="000775D7">
              <w:rPr>
                <w:rFonts w:cstheme="minorHAnsi"/>
              </w:rPr>
              <w:t xml:space="preserve">10</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13" w:name="_Toc159309013"/>
      <w:r>
        <w:t>Review Criteria</w:t>
      </w:r>
      <w:bookmarkEnd w:id="9013"/>
    </w:p>
    <w:p w:rsidR="004A07EF" w:rsidRDefault="00851205" w:rsidP="000775D7">
      <w:r w:rsidRPr="00D06550">
        <w:t xml:space="preserve">This Procedure and the documents beneath it shall be reviewed as follows:</w:t>
      </w:r>
    </w:p>
    <w:p w:rsidR="00EC09F3" w:rsidRPr="000775D7" w:rsidRDefault="007C601B" w:rsidP="00FB3D69">
      <w:pPr>
        <w:pStyle w:val="Bulletpoints"/>
      </w:pPr>
      <w:r w:rsidRPr="000775D7">
        <w:t xml:space="preserve">Every 12 months; or</w:t>
      </w:r>
    </w:p>
    <w:p w:rsidR="00EC09F3" w:rsidRPr="000775D7" w:rsidRDefault="007C601B" w:rsidP="00FB3D69">
      <w:pPr>
        <w:pStyle w:val="Bulletpoints"/>
      </w:pPr>
      <w:r w:rsidRPr="000775D7">
        <w:t xml:space="preserve">Immediately after any incident, plant change, equipment change or change to the schedule.</w:t>
      </w:r>
    </w:p>
    <w:p w:rsidR="004A07EF" w:rsidRDefault="004A07EF" w:rsidP="00B819E6">
      <w:pPr>
        <w:pStyle w:val="NoSpacing"/>
      </w:pPr>
    </w:p>
    <w:p w:rsidR="009F617A" w:rsidRPr="00465B5A" w:rsidRDefault="00C87663" w:rsidP="00465B5A">
      <w:pPr>
        <w:pStyle w:val="Heading1"/>
      </w:pPr>
      <w:bookmarkStart w:id="9014" w:name="_Toc159309014"/>
      <w:r>
        <w:t>Legislation &amp; References</w:t>
      </w:r>
      <w:bookmarkEnd w:id="9014"/>
    </w:p>
    <w:p w:rsidR="001E5530" w:rsidRDefault="000775D7" w:rsidP="00B819E6">
      <w:pPr>
        <w:pStyle w:val="Heading2"/>
      </w:pPr>
      <w:bookmarkStart w:id="9015" w:name="_Toc159309015"/>
      <w:r>
        <w:t>Legislation</w:t>
      </w:r>
      <w:bookmarkEnd w:id="9015"/>
    </w:p>
    <w:p w:rsidR="00EC09F3" w:rsidRPr="000775D7" w:rsidRDefault="007C601B" w:rsidP="00FB3D69">
      <w:pPr>
        <w:pStyle w:val="Bulletpoints"/>
      </w:pPr>
      <w:r w:rsidRPr="000775D7">
        <w:t xml:space="preserve">Queensland Mining and Quarrying Safety and Health Act 1999</w:t>
      </w:r>
    </w:p>
    <w:p w:rsidR="00EC09F3" w:rsidRPr="000775D7" w:rsidRDefault="007C601B" w:rsidP="00FB3D69">
      <w:pPr>
        <w:pStyle w:val="Bulletpoints"/>
      </w:pPr>
      <w:r w:rsidRPr="000775D7">
        <w:t xml:space="preserve">Queensland Mining and Quarrying Safety and Health Regulation 2017</w:t>
      </w:r>
    </w:p>
    <w:p w:rsidR="001E5530" w:rsidRDefault="000775D7" w:rsidP="00B819E6">
      <w:pPr>
        <w:pStyle w:val="Heading2"/>
      </w:pPr>
      <w:bookmarkStart w:id="9016" w:name="_Toc159309016"/>
      <w:r>
        <w:t>Source Documents by Task</w:t>
      </w:r>
      <w:bookmarkEnd w:id="9016"/>
    </w:p>
    <w:p w:rsidR="004A07EF" w:rsidRDefault="00851205" w:rsidP="000775D7">
      <w:r w:rsidRPr="00D06550">
        <w:t xml:space="preserve">The source documents and notes held for each task.</w:t>
      </w:r>
    </w:p>
    <w:tbl>
      <w:tblPr>
        <w:tblStyle w:val="TableGrid"/>
        <w:tblW w:w="0" w:type="auto"/>
        <w:tblLook w:val="04A0" w:firstRow="1" w:lastRow="0" w:firstColumn="1" w:lastColumn="0" w:noHBand="0" w:noVBand="1"/>
      </w:tblPr>
      <w:tblGrid>
        <w:gridCol w:w="2350"/>
        <w:gridCol w:w="3200"/>
        <w:gridCol w:w="4644"/>
      </w:tblGrid>
      <w:tr w:rsidR="002C4470" w:rsidRPr="00D06550" w:rsidTr="00F47936">
        <w:trPr>
          <w:trHeight w:val="397"/>
          <w:tblHeader/>
        </w:trPr>
        <w:tc>
          <w:tcPr>
            <w:tcW w:w="23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32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6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Source documents and notes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JSEA-PRO-LAB-304-001</w:t>
            </w:r>
          </w:p>
        </w:tc>
        <w:tc>
          <w:tcPr>
            <w:tcW w:w="3200" w:type="dxa"/>
            <w:vAlign w:val="center"/>
          </w:tcPr>
          <w:p w:rsidR="00C87663" w:rsidRPr="000775D7" w:rsidRDefault="00C87663" w:rsidP="00C87663">
            <w:pPr>
              <w:jc w:val="left"/>
              <w:rPr>
                <w:rFonts w:cstheme="minorHAnsi"/>
              </w:rPr>
            </w:pPr>
            <w:r w:rsidRPr="000775D7">
              <w:rPr>
                <w:rFonts w:cstheme="minorHAnsi"/>
              </w:rPr>
              <w:t xml:space="preserve">pH Meter Calibration and Use</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KBK-MIR-LAB-ENV-SOP-067, -068 calibration and -087 reading</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JSEA-PRO-LAB-304-002</w:t>
            </w:r>
          </w:p>
        </w:tc>
        <w:tc>
          <w:tcPr>
            <w:tcW w:w="3200" w:type="dxa"/>
            <w:vAlign w:val="center"/>
          </w:tcPr>
          <w:p w:rsidR="00C87663" w:rsidRPr="000775D7" w:rsidRDefault="00C87663" w:rsidP="00C87663">
            <w:pPr>
              <w:jc w:val="left"/>
              <w:rPr>
                <w:rFonts w:cstheme="minorHAnsi"/>
              </w:rPr>
            </w:pPr>
            <w:r w:rsidRPr="000775D7">
              <w:rPr>
                <w:rFonts w:cstheme="minorHAnsi"/>
              </w:rPr>
              <w:t xml:space="preserve">TDS and EC Meter Calibration and Use</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No TDS or conductivity meter in ILS quote Q0023979</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JSEA-PRO-LAB-304-003</w:t>
            </w:r>
          </w:p>
        </w:tc>
        <w:tc>
          <w:tcPr>
            <w:tcW w:w="3200" w:type="dxa"/>
            <w:vAlign w:val="center"/>
          </w:tcPr>
          <w:p w:rsidR="00C87663" w:rsidRPr="000775D7" w:rsidRDefault="00C87663" w:rsidP="00C87663">
            <w:pPr>
              <w:jc w:val="left"/>
              <w:rPr>
                <w:rFonts w:cstheme="minorHAnsi"/>
              </w:rPr>
            </w:pPr>
            <w:r w:rsidRPr="000775D7">
              <w:rPr>
                <w:rFonts w:cstheme="minorHAnsi"/>
              </w:rPr>
              <w:t xml:space="preserve">Total Dissolved Solids - Gravimetric Method</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KBK-MIR-LAB-ENV-SOP-108 Analisa TDS metode gravimetri</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JSEA-PRO-LAB-304-004</w:t>
            </w:r>
          </w:p>
        </w:tc>
        <w:tc>
          <w:tcPr>
            <w:tcW w:w="3200" w:type="dxa"/>
            <w:vAlign w:val="center"/>
          </w:tcPr>
          <w:p w:rsidR="00C87663" w:rsidRPr="000775D7" w:rsidRDefault="00C87663" w:rsidP="00C87663">
            <w:pPr>
              <w:jc w:val="left"/>
              <w:rPr>
                <w:rFonts w:cstheme="minorHAnsi"/>
              </w:rPr>
            </w:pPr>
            <w:r w:rsidRPr="000775D7">
              <w:rPr>
                <w:rFonts w:cstheme="minorHAnsi"/>
              </w:rPr>
              <w:t xml:space="preserve">Total Suspended Solids - Gravimetric and Spectrophotometric Methods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Gravimetric TSS is supported by the ovens and balances; the spectrophotometric method is not - no instrument in ILS quote Q0023979</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JSEA-PRO-LAB-304-005</w:t>
            </w:r>
          </w:p>
        </w:tc>
        <w:tc>
          <w:tcPr>
            <w:tcW w:w="3200" w:type="dxa"/>
            <w:vAlign w:val="center"/>
          </w:tcPr>
          <w:p w:rsidR="00C87663" w:rsidRPr="000775D7" w:rsidRDefault="00C87663" w:rsidP="00C87663">
            <w:pPr>
              <w:jc w:val="left"/>
              <w:rPr>
                <w:rFonts w:cstheme="minorHAnsi"/>
              </w:rPr>
            </w:pPr>
            <w:r w:rsidRPr="000775D7">
              <w:rPr>
                <w:rFonts w:cstheme="minorHAnsi"/>
              </w:rPr>
              <w:t xml:space="preserve">Free Cyanide by Titration - Silver Nitrate and Rhodanine</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Hanna HI902C titrator with ISE, plus burette stands and clamps for the manual check</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JSEA-PRO-LAB-304-006</w:t>
            </w:r>
          </w:p>
        </w:tc>
        <w:tc>
          <w:tcPr>
            <w:tcW w:w="3200" w:type="dxa"/>
            <w:vAlign w:val="center"/>
          </w:tcPr>
          <w:p w:rsidR="00C87663" w:rsidRPr="000775D7" w:rsidRDefault="00C87663" w:rsidP="00C87663">
            <w:pPr>
              <w:jc w:val="left"/>
              <w:rPr>
                <w:rFonts w:cstheme="minorHAnsi"/>
              </w:rPr>
            </w:pPr>
            <w:r w:rsidRPr="000775D7">
              <w:rPr>
                <w:rFonts w:cstheme="minorHAnsi"/>
              </w:rPr>
              <w:t xml:space="preserve">Free Cyanide by Direct Colorimetric Reading</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Colorimetric free cyanide needs a spectrophotometer - none in ILS quote Q0023979</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JSEA-PRO-LAB-304-007</w:t>
            </w:r>
          </w:p>
        </w:tc>
        <w:tc>
          <w:tcPr>
            <w:tcW w:w="3200" w:type="dxa"/>
            <w:vAlign w:val="center"/>
          </w:tcPr>
          <w:p w:rsidR="00C87663" w:rsidRPr="000775D7" w:rsidRDefault="00C87663" w:rsidP="00C87663">
            <w:pPr>
              <w:jc w:val="left"/>
              <w:rPr>
                <w:rFonts w:cstheme="minorHAnsi"/>
              </w:rPr>
            </w:pPr>
            <w:r w:rsidRPr="000775D7">
              <w:rPr>
                <w:rFonts w:cstheme="minorHAnsi"/>
              </w:rPr>
              <w:t xml:space="preserve">Free Cyanide by Microdiffusion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Microdiffusion needs cells and a spectrophotometer - neither in ILS quote Q0023979</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JSEA-PRO-LAB-304-008</w:t>
            </w:r>
          </w:p>
        </w:tc>
        <w:tc>
          <w:tcPr>
            <w:tcW w:w="3200" w:type="dxa"/>
            <w:vAlign w:val="center"/>
          </w:tcPr>
          <w:p w:rsidR="00C87663" w:rsidRPr="000775D7" w:rsidRDefault="00C87663" w:rsidP="00C87663">
            <w:pPr>
              <w:jc w:val="left"/>
              <w:rPr>
                <w:rFonts w:cstheme="minorHAnsi"/>
              </w:rPr>
            </w:pPr>
            <w:r w:rsidRPr="000775D7">
              <w:rPr>
                <w:rFonts w:cstheme="minorHAnsi"/>
              </w:rPr>
              <w:t xml:space="preserve">WAD Cyanide - Distillation and Determination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No cyanide distillation train in ILS quote Q0023979. WAD cyanide is a licence-condition analysis for a cyanide plant - resolve before commissioning</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JSEA-PRO-LAB-304-009</w:t>
            </w:r>
          </w:p>
        </w:tc>
        <w:tc>
          <w:tcPr>
            <w:tcW w:w="3200" w:type="dxa"/>
            <w:vAlign w:val="center"/>
          </w:tcPr>
          <w:p w:rsidR="00C87663" w:rsidRPr="000775D7" w:rsidRDefault="00C87663" w:rsidP="00C87663">
            <w:pPr>
              <w:jc w:val="left"/>
              <w:rPr>
                <w:rFonts w:cstheme="minorHAnsi"/>
              </w:rPr>
            </w:pPr>
            <w:r w:rsidRPr="000775D7">
              <w:rPr>
                <w:rFonts w:cstheme="minorHAnsi"/>
              </w:rPr>
              <w:t xml:space="preserve">Total Cyanide - Distillation and Determination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No cyanide distillation train in ILS quote Q0023979. Total cyanide cannot be run on site as equipped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JSEA-PRO-LAB-304-010</w:t>
            </w:r>
          </w:p>
        </w:tc>
        <w:tc>
          <w:tcPr>
            <w:tcW w:w="3200" w:type="dxa"/>
            <w:vAlign w:val="center"/>
          </w:tcPr>
          <w:p w:rsidR="00C87663" w:rsidRPr="000775D7" w:rsidRDefault="00C87663" w:rsidP="00C87663">
            <w:pPr>
              <w:jc w:val="left"/>
              <w:rPr>
                <w:rFonts w:cstheme="minorHAnsi"/>
              </w:rPr>
            </w:pPr>
            <w:r w:rsidRPr="000775D7">
              <w:rPr>
                <w:rFonts w:cstheme="minorHAnsi"/>
              </w:rPr>
              <w:t xml:space="preserve">Distillation Apparatus Leak Test, Drying and Cleaning</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No distillation apparatus purchased, so there is nothing to leak-test</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JSEA-PRO-LAB-304-011</w:t>
            </w:r>
          </w:p>
        </w:tc>
        <w:tc>
          <w:tcPr>
            <w:tcW w:w="3200" w:type="dxa"/>
            <w:vAlign w:val="center"/>
          </w:tcPr>
          <w:p w:rsidR="00C87663" w:rsidRPr="000775D7" w:rsidRDefault="00C87663" w:rsidP="00C87663">
            <w:pPr>
              <w:jc w:val="left"/>
              <w:rPr>
                <w:rFonts w:cstheme="minorHAnsi"/>
              </w:rPr>
            </w:pPr>
            <w:r w:rsidRPr="000775D7">
              <w:rPr>
                <w:rFonts w:cstheme="minorHAnsi"/>
              </w:rPr>
              <w:t xml:space="preserve">Cyanide Leach of Solid Samples - CN-Soluble Assay</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KBK-MIR-LAB-ENV-SOP-082; bottle roller and titrator both in ILS quote Q0023979</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JSEA-PRO-LAB-304-012</w:t>
            </w:r>
          </w:p>
        </w:tc>
        <w:tc>
          <w:tcPr>
            <w:tcW w:w="3200" w:type="dxa"/>
            <w:vAlign w:val="center"/>
          </w:tcPr>
          <w:p w:rsidR="00C87663" w:rsidRPr="000775D7" w:rsidRDefault="00C87663" w:rsidP="00C87663">
            <w:pPr>
              <w:jc w:val="left"/>
              <w:rPr>
                <w:rFonts w:cstheme="minorHAnsi"/>
              </w:rPr>
            </w:pPr>
            <w:r w:rsidRPr="000775D7">
              <w:rPr>
                <w:rFonts w:cstheme="minorHAnsi"/>
              </w:rPr>
              <w:t xml:space="preserve">Moisture Determination for Total Cyanide on Solids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KBK-MIR-LAB-ENV-SOP-092; depends on total cyanide capability, which is not equipped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JSEA-PRO-LAB-304-013</w:t>
            </w:r>
          </w:p>
        </w:tc>
        <w:tc>
          <w:tcPr>
            <w:tcW w:w="3200" w:type="dxa"/>
            <w:vAlign w:val="center"/>
          </w:tcPr>
          <w:p w:rsidR="00C87663" w:rsidRPr="000775D7" w:rsidRDefault="00C87663" w:rsidP="00C87663">
            <w:pPr>
              <w:jc w:val="left"/>
              <w:rPr>
                <w:rFonts w:cstheme="minorHAnsi"/>
              </w:rPr>
            </w:pPr>
            <w:r w:rsidRPr="000775D7">
              <w:rPr>
                <w:rFonts w:cstheme="minorHAnsi"/>
              </w:rPr>
              <w:t xml:space="preserve">Dissolved Copper by Porphyrine Method</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Porphyrine method needs a spectrophotometer. Copper is achievable by AAS instead - confirm the method change</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JSEA-PRO-LAB-304-014</w:t>
            </w:r>
          </w:p>
        </w:tc>
        <w:tc>
          <w:tcPr>
            <w:tcW w:w="3200" w:type="dxa"/>
            <w:vAlign w:val="center"/>
          </w:tcPr>
          <w:p w:rsidR="00C87663" w:rsidRPr="000775D7" w:rsidRDefault="00C87663" w:rsidP="00C87663">
            <w:pPr>
              <w:jc w:val="left"/>
              <w:rPr>
                <w:rFonts w:cstheme="minorHAnsi"/>
              </w:rPr>
            </w:pPr>
            <w:r w:rsidRPr="000775D7">
              <w:rPr>
                <w:rFonts w:cstheme="minorHAnsi"/>
              </w:rPr>
              <w:t xml:space="preserve">Dissolved Iron by 1,10-Phenanthroline Method</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Phenanthroline method needs a spectrophotometer. Iron is achievable by AAS instead - confirm the method change</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JSEA-PRO-LAB-304-015</w:t>
            </w:r>
          </w:p>
        </w:tc>
        <w:tc>
          <w:tcPr>
            <w:tcW w:w="3200" w:type="dxa"/>
            <w:vAlign w:val="center"/>
          </w:tcPr>
          <w:p w:rsidR="00C87663" w:rsidRPr="000775D7" w:rsidRDefault="00C87663" w:rsidP="00C87663">
            <w:pPr>
              <w:jc w:val="left"/>
              <w:rPr>
                <w:rFonts w:cstheme="minorHAnsi"/>
              </w:rPr>
            </w:pPr>
            <w:r w:rsidRPr="000775D7">
              <w:rPr>
                <w:rFonts w:cstheme="minorHAnsi"/>
              </w:rPr>
              <w:t xml:space="preserve">Dissolved Metals Sample Preparation for AAS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KBK-MIR-LAB-ENV-SOP-098 Preparasi larutan untuk logam terlarut, AAS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JSEA-PRO-LAB-304-016</w:t>
            </w:r>
          </w:p>
        </w:tc>
        <w:tc>
          <w:tcPr>
            <w:tcW w:w="3200" w:type="dxa"/>
            <w:vAlign w:val="center"/>
          </w:tcPr>
          <w:p w:rsidR="00C87663" w:rsidRPr="000775D7" w:rsidRDefault="00C87663" w:rsidP="00C87663">
            <w:pPr>
              <w:jc w:val="left"/>
              <w:rPr>
                <w:rFonts w:cstheme="minorHAnsi"/>
              </w:rPr>
            </w:pPr>
            <w:r w:rsidRPr="000775D7">
              <w:rPr>
                <w:rFonts w:cstheme="minorHAnsi"/>
              </w:rPr>
              <w:t xml:space="preserve">NAG Test on Rock and Tailings Samples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KBK-MIR-LAB-ENV-SOP-078 and -080; peroxide, pH meter and hotplates all supported by ILS quote Q0023979</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JSEA-PRO-LAB-304-017</w:t>
            </w:r>
          </w:p>
        </w:tc>
        <w:tc>
          <w:tcPr>
            <w:tcW w:w="3200" w:type="dxa"/>
            <w:vAlign w:val="center"/>
          </w:tcPr>
          <w:p w:rsidR="00C87663" w:rsidRPr="000775D7" w:rsidRDefault="00C87663" w:rsidP="00C87663">
            <w:pPr>
              <w:jc w:val="left"/>
              <w:rPr>
                <w:rFonts w:cstheme="minorHAnsi"/>
              </w:rPr>
            </w:pPr>
            <w:r w:rsidRPr="000775D7">
              <w:rPr>
                <w:rFonts w:cstheme="minorHAnsi"/>
              </w:rPr>
              <w:t xml:space="preserve">Acid Neutralising Capacity Determination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KBK-MIR-LAB-ENV-SOP-079; the HI902C titrator suits acid-base titration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JSEA-PRO-LAB-304-018</w:t>
            </w:r>
          </w:p>
        </w:tc>
        <w:tc>
          <w:tcPr>
            <w:tcW w:w="3200" w:type="dxa"/>
            <w:vAlign w:val="center"/>
          </w:tcPr>
          <w:p w:rsidR="00C87663" w:rsidRPr="000775D7" w:rsidRDefault="00C87663" w:rsidP="00C87663">
            <w:pPr>
              <w:jc w:val="left"/>
              <w:rPr>
                <w:rFonts w:cstheme="minorHAnsi"/>
              </w:rPr>
            </w:pPr>
            <w:r w:rsidRPr="000775D7">
              <w:rPr>
                <w:rFonts w:cstheme="minorHAnsi"/>
              </w:rPr>
              <w:t xml:space="preserve">pH(1:2) and EC(1:2) Determination on Solid Samples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pH is supported but there is no conductivity meter in ILS quote Q0023979, so EC(1:2) cannot be run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JSEA-PRO-LAB-304-019</w:t>
            </w:r>
          </w:p>
        </w:tc>
        <w:tc>
          <w:tcPr>
            <w:tcW w:w="3200" w:type="dxa"/>
            <w:vAlign w:val="center"/>
          </w:tcPr>
          <w:p w:rsidR="00C87663" w:rsidRPr="000775D7" w:rsidRDefault="00C87663" w:rsidP="00C87663">
            <w:pPr>
              <w:jc w:val="left"/>
              <w:rPr>
                <w:rFonts w:cstheme="minorHAnsi"/>
              </w:rPr>
            </w:pPr>
            <w:r w:rsidRPr="000775D7">
              <w:rPr>
                <w:rFonts w:cstheme="minorHAnsi"/>
              </w:rPr>
              <w:t xml:space="preserve">Preparation of Cyanide Analysis Reagents - Pre and Post Distillation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KBK-MIR-LAB-ENV-SOP-076 post-distillation and -077 free cyanide reagents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JSEA-PRO-LAB-304-020</w:t>
            </w:r>
          </w:p>
        </w:tc>
        <w:tc>
          <w:tcPr>
            <w:tcW w:w="3200" w:type="dxa"/>
            <w:vAlign w:val="center"/>
          </w:tcPr>
          <w:p w:rsidR="00C87663" w:rsidRPr="000775D7" w:rsidRDefault="00C87663" w:rsidP="00C87663">
            <w:pPr>
              <w:jc w:val="left"/>
              <w:rPr>
                <w:rFonts w:cstheme="minorHAnsi"/>
              </w:rPr>
            </w:pPr>
            <w:r w:rsidRPr="000775D7">
              <w:rPr>
                <w:rFonts w:cstheme="minorHAnsi"/>
              </w:rPr>
              <w:t xml:space="preserve">Preparation of Indicators - Rhodanine and Phenolphthalein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KBK-MIR-LAB-ENV-SOP-093 rhodanine and -094 phenolphthalein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JSEA-PRO-LAB-304-021</w:t>
            </w:r>
          </w:p>
        </w:tc>
        <w:tc>
          <w:tcPr>
            <w:tcW w:w="3200" w:type="dxa"/>
            <w:vAlign w:val="center"/>
          </w:tcPr>
          <w:p w:rsidR="00C87663" w:rsidRPr="000775D7" w:rsidRDefault="00C87663" w:rsidP="00C87663">
            <w:pPr>
              <w:jc w:val="left"/>
              <w:rPr>
                <w:rFonts w:cstheme="minorHAnsi"/>
              </w:rPr>
            </w:pPr>
            <w:r w:rsidRPr="000775D7">
              <w:rPr>
                <w:rFonts w:cstheme="minorHAnsi"/>
              </w:rPr>
              <w:t xml:space="preserve">Preparation of Hydrogen Peroxide 15% Solution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KBK-MIR-LAB-ENV-SOP-073 Larutan hidrogen peroksida 15%</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JSEA-PRO-LAB-304-022</w:t>
            </w:r>
          </w:p>
        </w:tc>
        <w:tc>
          <w:tcPr>
            <w:tcW w:w="3200" w:type="dxa"/>
            <w:vAlign w:val="center"/>
          </w:tcPr>
          <w:p w:rsidR="00C87663" w:rsidRPr="000775D7" w:rsidRDefault="00C87663" w:rsidP="00C87663">
            <w:pPr>
              <w:jc w:val="left"/>
              <w:rPr>
                <w:rFonts w:cstheme="minorHAnsi"/>
              </w:rPr>
            </w:pPr>
            <w:r w:rsidRPr="000775D7">
              <w:rPr>
                <w:rFonts w:cstheme="minorHAnsi"/>
              </w:rPr>
              <w:t xml:space="preserve">Preparation of Magnesium Chloride 2.5 M Solution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KBK-MIR-LAB-ENV-SOP-083 Larutan magnesium klorida 2,5 M</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JSEA-PRO-LAB-304-023</w:t>
            </w:r>
          </w:p>
        </w:tc>
        <w:tc>
          <w:tcPr>
            <w:tcW w:w="3200" w:type="dxa"/>
            <w:vAlign w:val="center"/>
          </w:tcPr>
          <w:p w:rsidR="00C87663" w:rsidRPr="000775D7" w:rsidRDefault="00C87663" w:rsidP="00C87663">
            <w:pPr>
              <w:jc w:val="left"/>
              <w:rPr>
                <w:rFonts w:cstheme="minorHAnsi"/>
              </w:rPr>
            </w:pPr>
            <w:r w:rsidRPr="000775D7">
              <w:rPr>
                <w:rFonts w:cstheme="minorHAnsi"/>
              </w:rPr>
              <w:t xml:space="preserve">Preparation of Sulphuric Acid (1+1) and Nitric Acid (1+1)</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KBK-MIR-LAB-ENV-SOP-084 asam sulfat (1+1) and -104 asam nitrat (1+1)</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JSEA-PRO-LAB-304-024</w:t>
            </w:r>
          </w:p>
        </w:tc>
        <w:tc>
          <w:tcPr>
            <w:tcW w:w="3200" w:type="dxa"/>
            <w:vAlign w:val="center"/>
          </w:tcPr>
          <w:p w:rsidR="00C87663" w:rsidRPr="000775D7" w:rsidRDefault="00C87663" w:rsidP="00C87663">
            <w:pPr>
              <w:jc w:val="left"/>
              <w:rPr>
                <w:rFonts w:cstheme="minorHAnsi"/>
              </w:rPr>
            </w:pPr>
            <w:r w:rsidRPr="000775D7">
              <w:rPr>
                <w:rFonts w:cstheme="minorHAnsi"/>
              </w:rPr>
              <w:t xml:space="preserve">Preparation of Sodium Hydroxide 0.1 M Standard Solution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KBK-MIR-LAB-ENV-SOP-074 Larutan standar NaOH 0.1 M untuk uji NAG</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JSEA-PRO-LAB-304-025</w:t>
            </w:r>
          </w:p>
        </w:tc>
        <w:tc>
          <w:tcPr>
            <w:tcW w:w="3200" w:type="dxa"/>
            <w:vAlign w:val="center"/>
          </w:tcPr>
          <w:p w:rsidR="00C87663" w:rsidRPr="000775D7" w:rsidRDefault="00C87663" w:rsidP="00C87663">
            <w:pPr>
              <w:jc w:val="left"/>
              <w:rPr>
                <w:rFonts w:cstheme="minorHAnsi"/>
              </w:rPr>
            </w:pPr>
            <w:r w:rsidRPr="000775D7">
              <w:rPr>
                <w:rFonts w:cstheme="minorHAnsi"/>
              </w:rPr>
              <w:t xml:space="preserve">Environmental Sample Collection - TSF, Discharge and Monitoring Bores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TSF and WTP sample points undefined - P&amp;IDs 4034-091-J-001 and -092-J-001 not held</w:t>
            </w:r>
          </w:p>
        </w:tc>
      </w:tr>
    </w:tbl>
    <w:p w:rsidR="004A07EF" w:rsidRDefault="004A07EF" w:rsidP="00B819E6">
      <w:pPr>
        <w:pStyle w:val="NoSpacing"/>
      </w:pPr>
    </w:p>
    <w:sectPr w:rsidR="00EF5511" w:rsidRPr="00127596" w:rsidSect="003826E2">
      <w:headerReference w:type="default" r:id="rId20"/>
      <w:footerReference w:type="default" r:id="rId21"/>
      <w:headerReference w:type="first" r:id="rId22"/>
      <w:pgSz w:w="11906" w:h="16838"/>
      <w:pgMar w:top="1134" w:right="851" w:bottom="1134" w:left="851" w:header="568" w:footer="512" w:gutter="0"/>
      <w:pgBorders w:offsetFrom="page">
        <w:top w:val="single" w:sz="4" w:space="24" w:color="CC9900"/>
        <w:left w:val="single" w:sz="4" w:space="24" w:color="CC9900"/>
        <w:bottom w:val="single" w:sz="4" w:space="24" w:color="CC9900"/>
        <w:right w:val="single" w:sz="4" w:space="24" w:color="CC99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699C2" w14:textId="77777777" w:rsidR="0065193D" w:rsidRDefault="0065193D" w:rsidP="009F617A">
      <w:pPr>
        <w:spacing w:after="0" w:line="240" w:lineRule="auto"/>
      </w:pPr>
      <w:r>
        <w:separator/>
      </w:r>
    </w:p>
  </w:endnote>
  <w:endnote w:type="continuationSeparator" w:id="0">
    <w:p w14:paraId="1A4BEC14" w14:textId="77777777" w:rsidR="0065193D" w:rsidRDefault="0065193D" w:rsidP="009F6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Ind w:w="-28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804"/>
      <w:gridCol w:w="1417"/>
      <w:gridCol w:w="1139"/>
    </w:tblGrid>
    <w:tr w:rsidR="003826E2" w:rsidRPr="005C02FA" w14:paraId="591C20E3" w14:textId="77777777" w:rsidTr="005D0398">
      <w:trPr>
        <w:trHeight w:val="20"/>
      </w:trPr>
      <w:tc>
        <w:tcPr>
          <w:tcW w:w="1413" w:type="dxa"/>
          <w:vAlign w:val="center"/>
        </w:tcPr>
        <w:p w14:paraId="3D3431ED"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804" w:type="dxa"/>
        </w:tcPr>
        <w:p w14:paraId="166C3056" w14:textId="4750DB84"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0B2C6D">
            <w:rPr>
              <w:sz w:val="20"/>
              <w:szCs w:val="20"/>
            </w:rPr>
            <w:t xml:space="preserve">SWP-215_Laboratory Environmental and Cyanide Analysis</w:t>
          </w:r>
          <w:r w:rsidR="005D0398">
            <w:rPr>
              <w:sz w:val="20"/>
              <w:szCs w:val="20"/>
            </w:rPr>
            <w:t/>
          </w:r>
          <w:r w:rsidRPr="000B2C6D">
            <w:rPr>
              <w:sz w:val="20"/>
              <w:szCs w:val="20"/>
            </w:rPr>
            <w:t/>
          </w:r>
          <w:r w:rsidR="005D0398">
            <w:rPr>
              <w:sz w:val="20"/>
              <w:szCs w:val="20"/>
            </w:rPr>
            <w:t/>
          </w:r>
          <w:r w:rsidRPr="000B2C6D">
            <w:rPr>
              <w:sz w:val="20"/>
              <w:szCs w:val="20"/>
            </w:rPr>
            <w:t/>
          </w:r>
          <w:r w:rsidR="005D0398">
            <w:rPr>
              <w:sz w:val="20"/>
              <w:szCs w:val="20"/>
            </w:rPr>
            <w:t/>
          </w:r>
          <w:r>
            <w:rPr>
              <w:sz w:val="20"/>
              <w:szCs w:val="20"/>
            </w:rPr>
            <w:t/>
          </w:r>
        </w:p>
      </w:tc>
      <w:tc>
        <w:tcPr>
          <w:tcW w:w="1417" w:type="dxa"/>
          <w:vAlign w:val="center"/>
        </w:tcPr>
        <w:p w14:paraId="4F87018C"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139" w:type="dxa"/>
          <w:vAlign w:val="center"/>
        </w:tcPr>
        <w:p w14:paraId="09533B71" w14:textId="64DCD8FC" w:rsidR="003826E2" w:rsidRPr="00201C58" w:rsidRDefault="003826E2" w:rsidP="003826E2">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 xml:space="preserve">11/08/2026</w:t>
          </w:r>
          <w:r w:rsidR="005D0398">
            <w:rPr>
              <w:rFonts w:cstheme="minorHAnsi"/>
              <w:sz w:val="18"/>
              <w:szCs w:val="18"/>
              <w:lang w:eastAsia="en-AU"/>
            </w:rPr>
            <w:t/>
          </w:r>
          <w:r>
            <w:rPr>
              <w:rFonts w:cstheme="minorHAnsi"/>
              <w:sz w:val="18"/>
              <w:szCs w:val="18"/>
              <w:lang w:eastAsia="en-AU"/>
            </w:rPr>
            <w:t/>
          </w:r>
        </w:p>
      </w:tc>
    </w:tr>
    <w:tr w:rsidR="003826E2" w:rsidRPr="005C02FA" w14:paraId="23DCE6CF" w14:textId="77777777" w:rsidTr="005D0398">
      <w:trPr>
        <w:trHeight w:val="20"/>
      </w:trPr>
      <w:tc>
        <w:tcPr>
          <w:tcW w:w="1413" w:type="dxa"/>
          <w:vAlign w:val="center"/>
        </w:tcPr>
        <w:p w14:paraId="27267F34"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804" w:type="dxa"/>
          <w:vAlign w:val="center"/>
        </w:tcPr>
        <w:p w14:paraId="0AEAC676"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 xml:space="preserve">A</w:t>
          </w:r>
          <w:r w:rsidRPr="00201C58">
            <w:rPr>
              <w:rFonts w:cstheme="minorHAnsi"/>
              <w:sz w:val="18"/>
              <w:szCs w:val="18"/>
              <w:lang w:eastAsia="en-AU"/>
            </w:rPr>
            <w:t/>
          </w:r>
          <w:r>
            <w:rPr>
              <w:rFonts w:cstheme="minorHAnsi"/>
              <w:sz w:val="18"/>
              <w:szCs w:val="18"/>
              <w:lang w:eastAsia="en-AU"/>
            </w:rPr>
            <w:t/>
          </w:r>
        </w:p>
      </w:tc>
      <w:tc>
        <w:tcPr>
          <w:tcW w:w="1417" w:type="dxa"/>
          <w:vAlign w:val="center"/>
        </w:tcPr>
        <w:p w14:paraId="6BCC44CD" w14:textId="77777777" w:rsidR="003826E2" w:rsidRPr="00201C58" w:rsidRDefault="003826E2" w:rsidP="003826E2">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139" w:type="dxa"/>
          <w:vAlign w:val="center"/>
        </w:tcPr>
        <w:p w14:paraId="1678658F" w14:textId="77777777" w:rsidR="003826E2" w:rsidRPr="00201C58" w:rsidRDefault="003826E2" w:rsidP="003826E2">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1A173268" w14:textId="77777777" w:rsidR="003826E2" w:rsidRDefault="00382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544BC" w14:textId="77777777" w:rsidR="0065193D" w:rsidRDefault="0065193D" w:rsidP="009F617A">
      <w:pPr>
        <w:spacing w:after="0" w:line="240" w:lineRule="auto"/>
      </w:pPr>
      <w:r>
        <w:separator/>
      </w:r>
    </w:p>
  </w:footnote>
  <w:footnote w:type="continuationSeparator" w:id="0">
    <w:p w14:paraId="6233FDBB" w14:textId="77777777" w:rsidR="0065193D" w:rsidRDefault="0065193D" w:rsidP="009F6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5"/>
      <w:gridCol w:w="7019"/>
    </w:tblGrid>
    <w:tr w:rsidR="00054C04" w:rsidRPr="003826E2" w14:paraId="4524CFA6" w14:textId="77777777" w:rsidTr="003826E2">
      <w:trPr>
        <w:trHeight w:val="1134"/>
      </w:trPr>
      <w:tc>
        <w:tcPr>
          <w:tcW w:w="3175" w:type="dxa"/>
          <w:tcBorders>
            <w:bottom w:val="single" w:sz="4" w:space="0" w:color="CC9900"/>
          </w:tcBorders>
          <w:vAlign w:val="bottom"/>
        </w:tcPr>
        <w:p w14:paraId="17065F8B" w14:textId="5C8E5D57" w:rsidR="00054C04" w:rsidRDefault="003826E2" w:rsidP="00054C04">
          <w:pPr>
            <w:ind w:left="-112"/>
            <w:jc w:val="left"/>
          </w:pPr>
          <w:r w:rsidRPr="00A35456">
            <w:rPr>
              <w:noProof/>
              <w:sz w:val="20"/>
              <w:szCs w:val="20"/>
            </w:rPr>
            <w:drawing>
              <wp:anchor distT="0" distB="0" distL="114300" distR="114300" simplePos="0" relativeHeight="251661824" behindDoc="1" locked="0" layoutInCell="1" allowOverlap="1" wp14:anchorId="7116BEEE" wp14:editId="0C6A712D">
                <wp:simplePos x="0" y="0"/>
                <wp:positionH relativeFrom="margin">
                  <wp:posOffset>-484505</wp:posOffset>
                </wp:positionH>
                <wp:positionV relativeFrom="paragraph">
                  <wp:posOffset>-523875</wp:posOffset>
                </wp:positionV>
                <wp:extent cx="3160395" cy="687705"/>
                <wp:effectExtent l="0" t="0" r="0" b="0"/>
                <wp:wrapNone/>
                <wp:docPr id="555736265" name="Picture 55573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0395" cy="6877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019" w:type="dxa"/>
          <w:tcBorders>
            <w:bottom w:val="single" w:sz="4" w:space="0" w:color="CC9900"/>
          </w:tcBorders>
          <w:vAlign w:val="bottom"/>
        </w:tcPr>
        <w:p w14:paraId="6A8C11A3" w14:textId="0A066F7D" w:rsidR="00054C04" w:rsidRPr="003826E2" w:rsidRDefault="002446DF" w:rsidP="00054C04">
          <w:pPr>
            <w:ind w:right="-57"/>
            <w:jc w:val="right"/>
            <w:rPr>
              <w:b/>
              <w:bCs/>
              <w:sz w:val="44"/>
              <w:szCs w:val="44"/>
            </w:rPr>
          </w:pPr>
          <w:r>
            <w:rPr>
              <w:b/>
              <w:bCs/>
              <w:sz w:val="44"/>
              <w:szCs w:val="44"/>
            </w:rPr>
            <w:t>Safe Work Procedure</w:t>
          </w:r>
        </w:p>
        <w:p w14:paraId="1A8D989F" w14:textId="38070B35" w:rsidR="00054C04" w:rsidRPr="003826E2" w:rsidRDefault="00054C04" w:rsidP="00054C04">
          <w:pPr>
            <w:ind w:right="-57"/>
            <w:jc w:val="right"/>
            <w:rPr>
              <w:b/>
              <w:bCs/>
              <w:color w:val="CC9900"/>
              <w:sz w:val="44"/>
              <w:szCs w:val="44"/>
            </w:rPr>
          </w:pPr>
          <w:r w:rsidRPr="003826E2">
            <w:rPr>
              <w:b/>
              <w:bCs/>
              <w:color w:val="CC9900"/>
              <w:sz w:val="44"/>
              <w:szCs w:val="44"/>
            </w:rPr>
            <w:t xml:space="preserve">Laboratory Environmental and Cyanide Analysis</w:t>
          </w:r>
        </w:p>
      </w:tc>
    </w:tr>
  </w:tbl>
  <w:p w14:paraId="55C94DC3" w14:textId="3CE86BB5" w:rsidR="00054C04" w:rsidRDefault="005D0398" w:rsidP="00054C04">
    <w:pPr>
      <w:pStyle w:val="Header"/>
      <w:jc w:val="right"/>
    </w:pPr>
    <w:r w:rsidRPr="005D0398">
      <w:rPr>
        <w:sz w:val="18"/>
        <w:szCs w:val="20"/>
      </w:rPr>
      <w:t xml:space="preserve">SWP-215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33C0" w14:textId="4DD53F9D" w:rsidR="00054C04" w:rsidRDefault="003826E2" w:rsidP="00054C04">
    <w:pPr>
      <w:pStyle w:val="Header"/>
      <w:jc w:val="right"/>
    </w:pPr>
    <w:r w:rsidRPr="00A35456">
      <w:rPr>
        <w:noProof/>
        <w:sz w:val="20"/>
        <w:szCs w:val="20"/>
      </w:rPr>
      <w:drawing>
        <wp:anchor distT="0" distB="0" distL="114300" distR="114300" simplePos="0" relativeHeight="251659776" behindDoc="1" locked="0" layoutInCell="1" allowOverlap="1" wp14:anchorId="08F65ACE" wp14:editId="6E587A4A">
          <wp:simplePos x="0" y="0"/>
          <wp:positionH relativeFrom="page">
            <wp:align>left</wp:align>
          </wp:positionH>
          <wp:positionV relativeFrom="paragraph">
            <wp:posOffset>-10336</wp:posOffset>
          </wp:positionV>
          <wp:extent cx="4035972" cy="879086"/>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5972" cy="87908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9E556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5607D"/>
    <w:multiLevelType w:val="hybridMultilevel"/>
    <w:tmpl w:val="999427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0E1427"/>
    <w:multiLevelType w:val="hybridMultilevel"/>
    <w:tmpl w:val="B2969C16"/>
    <w:lvl w:ilvl="0" w:tplc="9A0EADC4">
      <w:numFmt w:val="bullet"/>
      <w:lvlText w:val="-"/>
      <w:lvlJc w:val="left"/>
      <w:pPr>
        <w:ind w:left="2757" w:hanging="104"/>
      </w:pPr>
      <w:rPr>
        <w:rFonts w:ascii="Arial" w:eastAsia="Arial" w:hAnsi="Arial" w:cs="Arial" w:hint="default"/>
        <w:b w:val="0"/>
        <w:bCs w:val="0"/>
        <w:i w:val="0"/>
        <w:iCs w:val="0"/>
        <w:spacing w:val="0"/>
        <w:w w:val="111"/>
        <w:sz w:val="16"/>
        <w:szCs w:val="16"/>
        <w:lang w:val="en-US" w:eastAsia="en-US" w:bidi="ar-SA"/>
      </w:rPr>
    </w:lvl>
    <w:lvl w:ilvl="1" w:tplc="E29AB97C">
      <w:numFmt w:val="bullet"/>
      <w:lvlText w:val="•"/>
      <w:lvlJc w:val="left"/>
      <w:pPr>
        <w:ind w:left="3588" w:hanging="104"/>
      </w:pPr>
      <w:rPr>
        <w:rFonts w:hint="default"/>
        <w:lang w:val="en-US" w:eastAsia="en-US" w:bidi="ar-SA"/>
      </w:rPr>
    </w:lvl>
    <w:lvl w:ilvl="2" w:tplc="585655F6">
      <w:numFmt w:val="bullet"/>
      <w:lvlText w:val="•"/>
      <w:lvlJc w:val="left"/>
      <w:pPr>
        <w:ind w:left="4417" w:hanging="104"/>
      </w:pPr>
      <w:rPr>
        <w:rFonts w:hint="default"/>
        <w:lang w:val="en-US" w:eastAsia="en-US" w:bidi="ar-SA"/>
      </w:rPr>
    </w:lvl>
    <w:lvl w:ilvl="3" w:tplc="56FA2C82">
      <w:numFmt w:val="bullet"/>
      <w:lvlText w:val="•"/>
      <w:lvlJc w:val="left"/>
      <w:pPr>
        <w:ind w:left="5245" w:hanging="104"/>
      </w:pPr>
      <w:rPr>
        <w:rFonts w:hint="default"/>
        <w:lang w:val="en-US" w:eastAsia="en-US" w:bidi="ar-SA"/>
      </w:rPr>
    </w:lvl>
    <w:lvl w:ilvl="4" w:tplc="FED4C184">
      <w:numFmt w:val="bullet"/>
      <w:lvlText w:val="•"/>
      <w:lvlJc w:val="left"/>
      <w:pPr>
        <w:ind w:left="6074" w:hanging="104"/>
      </w:pPr>
      <w:rPr>
        <w:rFonts w:hint="default"/>
        <w:lang w:val="en-US" w:eastAsia="en-US" w:bidi="ar-SA"/>
      </w:rPr>
    </w:lvl>
    <w:lvl w:ilvl="5" w:tplc="5F6E6C0A">
      <w:numFmt w:val="bullet"/>
      <w:lvlText w:val="•"/>
      <w:lvlJc w:val="left"/>
      <w:pPr>
        <w:ind w:left="6902" w:hanging="104"/>
      </w:pPr>
      <w:rPr>
        <w:rFonts w:hint="default"/>
        <w:lang w:val="en-US" w:eastAsia="en-US" w:bidi="ar-SA"/>
      </w:rPr>
    </w:lvl>
    <w:lvl w:ilvl="6" w:tplc="3BC663B0">
      <w:numFmt w:val="bullet"/>
      <w:lvlText w:val="•"/>
      <w:lvlJc w:val="left"/>
      <w:pPr>
        <w:ind w:left="7731" w:hanging="104"/>
      </w:pPr>
      <w:rPr>
        <w:rFonts w:hint="default"/>
        <w:lang w:val="en-US" w:eastAsia="en-US" w:bidi="ar-SA"/>
      </w:rPr>
    </w:lvl>
    <w:lvl w:ilvl="7" w:tplc="E7FA1F58">
      <w:numFmt w:val="bullet"/>
      <w:lvlText w:val="•"/>
      <w:lvlJc w:val="left"/>
      <w:pPr>
        <w:ind w:left="8559" w:hanging="104"/>
      </w:pPr>
      <w:rPr>
        <w:rFonts w:hint="default"/>
        <w:lang w:val="en-US" w:eastAsia="en-US" w:bidi="ar-SA"/>
      </w:rPr>
    </w:lvl>
    <w:lvl w:ilvl="8" w:tplc="F4527B8E">
      <w:numFmt w:val="bullet"/>
      <w:lvlText w:val="•"/>
      <w:lvlJc w:val="left"/>
      <w:pPr>
        <w:ind w:left="9388" w:hanging="104"/>
      </w:pPr>
      <w:rPr>
        <w:rFonts w:hint="default"/>
        <w:lang w:val="en-US" w:eastAsia="en-US" w:bidi="ar-SA"/>
      </w:rPr>
    </w:lvl>
  </w:abstractNum>
  <w:abstractNum w:abstractNumId="3" w15:restartNumberingAfterBreak="0">
    <w:nsid w:val="0B7C446E"/>
    <w:multiLevelType w:val="hybridMultilevel"/>
    <w:tmpl w:val="D4B81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D2106A"/>
    <w:multiLevelType w:val="hybridMultilevel"/>
    <w:tmpl w:val="D09C88F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 w15:restartNumberingAfterBreak="0">
    <w:nsid w:val="101778DF"/>
    <w:multiLevelType w:val="hybridMultilevel"/>
    <w:tmpl w:val="A95CC5E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C812BFF"/>
    <w:multiLevelType w:val="multilevel"/>
    <w:tmpl w:val="A6D4A40C"/>
    <w:lvl w:ilvl="0">
      <w:start w:val="1"/>
      <w:numFmt w:val="decimal"/>
      <w:lvlText w:val="%1."/>
      <w:lvlJc w:val="left"/>
      <w:pPr>
        <w:ind w:left="720" w:hanging="360"/>
      </w:pPr>
      <w:rPr>
        <w:rFonts w:cs="Times New Roman"/>
      </w:rPr>
    </w:lvl>
    <w:lvl w:ilvl="1">
      <w:start w:val="7"/>
      <w:numFmt w:val="decimal"/>
      <w:isLgl/>
      <w:lvlText w:val="%1.%2"/>
      <w:lvlJc w:val="left"/>
      <w:pPr>
        <w:ind w:left="843" w:hanging="45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7" w15:restartNumberingAfterBreak="0">
    <w:nsid w:val="26622B35"/>
    <w:multiLevelType w:val="hybridMultilevel"/>
    <w:tmpl w:val="8FDEB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C8B3560"/>
    <w:multiLevelType w:val="hybridMultilevel"/>
    <w:tmpl w:val="04DCD4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F45464B"/>
    <w:multiLevelType w:val="hybridMultilevel"/>
    <w:tmpl w:val="E9A4EC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088376A"/>
    <w:multiLevelType w:val="multilevel"/>
    <w:tmpl w:val="B2E477E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E1BC68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08C12F1"/>
    <w:multiLevelType w:val="multilevel"/>
    <w:tmpl w:val="EB20E2E2"/>
    <w:lvl w:ilvl="0">
      <w:start w:val="1"/>
      <w:numFmt w:val="bullet"/>
      <w:pStyle w:val="Bulletpoints"/>
      <w:lvlText w:val=""/>
      <w:lvlJc w:val="left"/>
      <w:pPr>
        <w:ind w:left="964" w:hanging="397"/>
      </w:pPr>
      <w:rPr>
        <w:rFonts w:ascii="Wingdings" w:hAnsi="Wingdings" w:hint="default"/>
        <w:color w:val="CC9900"/>
      </w:rPr>
    </w:lvl>
    <w:lvl w:ilvl="1">
      <w:start w:val="1"/>
      <w:numFmt w:val="bullet"/>
      <w:lvlText w:val="o"/>
      <w:lvlJc w:val="left"/>
      <w:pPr>
        <w:ind w:left="1531" w:hanging="397"/>
      </w:pPr>
      <w:rPr>
        <w:rFonts w:ascii="Courier New" w:hAnsi="Courier New" w:hint="default"/>
        <w:color w:val="FA8902"/>
      </w:rPr>
    </w:lvl>
    <w:lvl w:ilvl="2">
      <w:start w:val="1"/>
      <w:numFmt w:val="bullet"/>
      <w:lvlText w:val=""/>
      <w:lvlJc w:val="left"/>
      <w:pPr>
        <w:ind w:left="2098" w:hanging="397"/>
      </w:pPr>
      <w:rPr>
        <w:rFonts w:ascii="Wingdings" w:hAnsi="Wingdings" w:hint="default"/>
        <w:color w:val="FA8902"/>
      </w:rPr>
    </w:lvl>
    <w:lvl w:ilvl="3">
      <w:start w:val="1"/>
      <w:numFmt w:val="bullet"/>
      <w:lvlText w:val=""/>
      <w:lvlJc w:val="left"/>
      <w:pPr>
        <w:ind w:left="2665" w:hanging="397"/>
      </w:pPr>
      <w:rPr>
        <w:rFonts w:ascii="Symbol" w:hAnsi="Symbol" w:hint="default"/>
        <w:color w:val="FA8902"/>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69110958"/>
    <w:multiLevelType w:val="hybridMultilevel"/>
    <w:tmpl w:val="06961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C166688"/>
    <w:multiLevelType w:val="hybridMultilevel"/>
    <w:tmpl w:val="6EE812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C132840"/>
    <w:multiLevelType w:val="hybridMultilevel"/>
    <w:tmpl w:val="D450A7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CE363B9"/>
    <w:multiLevelType w:val="hybridMultilevel"/>
    <w:tmpl w:val="D2F8EF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3434414">
    <w:abstractNumId w:val="10"/>
  </w:num>
  <w:num w:numId="2" w16cid:durableId="689262560">
    <w:abstractNumId w:val="12"/>
  </w:num>
  <w:num w:numId="3" w16cid:durableId="1154175823">
    <w:abstractNumId w:val="8"/>
  </w:num>
  <w:num w:numId="4" w16cid:durableId="1424372409">
    <w:abstractNumId w:val="2"/>
  </w:num>
  <w:num w:numId="5" w16cid:durableId="1613979122">
    <w:abstractNumId w:val="10"/>
    <w:lvlOverride w:ilvl="0">
      <w:startOverride w:val="7"/>
    </w:lvlOverride>
    <w:lvlOverride w:ilvl="1">
      <w:startOverride w:val="1"/>
    </w:lvlOverride>
  </w:num>
  <w:num w:numId="6" w16cid:durableId="22294877">
    <w:abstractNumId w:val="10"/>
  </w:num>
  <w:num w:numId="7" w16cid:durableId="766001864">
    <w:abstractNumId w:val="10"/>
  </w:num>
  <w:num w:numId="8" w16cid:durableId="1185634386">
    <w:abstractNumId w:val="10"/>
    <w:lvlOverride w:ilvl="0">
      <w:startOverride w:val="7"/>
    </w:lvlOverride>
    <w:lvlOverride w:ilvl="1">
      <w:startOverride w:val="1"/>
    </w:lvlOverride>
  </w:num>
  <w:num w:numId="9" w16cid:durableId="471874947">
    <w:abstractNumId w:val="1"/>
  </w:num>
  <w:num w:numId="10" w16cid:durableId="679625344">
    <w:abstractNumId w:val="14"/>
  </w:num>
  <w:num w:numId="11" w16cid:durableId="338891822">
    <w:abstractNumId w:val="9"/>
  </w:num>
  <w:num w:numId="12" w16cid:durableId="308560840">
    <w:abstractNumId w:val="4"/>
  </w:num>
  <w:num w:numId="13" w16cid:durableId="33235552">
    <w:abstractNumId w:val="13"/>
  </w:num>
  <w:num w:numId="14" w16cid:durableId="1222787113">
    <w:abstractNumId w:val="0"/>
  </w:num>
  <w:num w:numId="15" w16cid:durableId="725497592">
    <w:abstractNumId w:val="15"/>
  </w:num>
  <w:num w:numId="16" w16cid:durableId="178204080">
    <w:abstractNumId w:val="16"/>
  </w:num>
  <w:num w:numId="17" w16cid:durableId="31928179">
    <w:abstractNumId w:val="3"/>
  </w:num>
  <w:num w:numId="18" w16cid:durableId="335884688">
    <w:abstractNumId w:val="7"/>
  </w:num>
  <w:num w:numId="19" w16cid:durableId="1464956324">
    <w:abstractNumId w:val="5"/>
  </w:num>
  <w:num w:numId="20" w16cid:durableId="805197098">
    <w:abstractNumId w:val="11"/>
  </w:num>
  <w:num w:numId="21" w16cid:durableId="1924335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710"/>
    <w:rsid w:val="000125E9"/>
    <w:rsid w:val="00040F4A"/>
    <w:rsid w:val="000430E1"/>
    <w:rsid w:val="00050409"/>
    <w:rsid w:val="00054C04"/>
    <w:rsid w:val="00076671"/>
    <w:rsid w:val="000775D7"/>
    <w:rsid w:val="000A6EE5"/>
    <w:rsid w:val="000B25BF"/>
    <w:rsid w:val="000C0EBC"/>
    <w:rsid w:val="000C7087"/>
    <w:rsid w:val="000E0812"/>
    <w:rsid w:val="00103B80"/>
    <w:rsid w:val="00127596"/>
    <w:rsid w:val="00193CDD"/>
    <w:rsid w:val="001A57BE"/>
    <w:rsid w:val="001B0F40"/>
    <w:rsid w:val="001E5530"/>
    <w:rsid w:val="0020361D"/>
    <w:rsid w:val="002446DF"/>
    <w:rsid w:val="00252D0F"/>
    <w:rsid w:val="00291924"/>
    <w:rsid w:val="002C4470"/>
    <w:rsid w:val="002E06CC"/>
    <w:rsid w:val="002F41F7"/>
    <w:rsid w:val="002F5931"/>
    <w:rsid w:val="00304949"/>
    <w:rsid w:val="00340710"/>
    <w:rsid w:val="003826E2"/>
    <w:rsid w:val="003958F6"/>
    <w:rsid w:val="003D5328"/>
    <w:rsid w:val="003E14AE"/>
    <w:rsid w:val="00407DE2"/>
    <w:rsid w:val="004306E2"/>
    <w:rsid w:val="00465B5A"/>
    <w:rsid w:val="004873D8"/>
    <w:rsid w:val="004A07EF"/>
    <w:rsid w:val="004A496F"/>
    <w:rsid w:val="004B1223"/>
    <w:rsid w:val="004B7FA3"/>
    <w:rsid w:val="004D2F7F"/>
    <w:rsid w:val="00502F3D"/>
    <w:rsid w:val="00507514"/>
    <w:rsid w:val="00512332"/>
    <w:rsid w:val="0054660E"/>
    <w:rsid w:val="005545B2"/>
    <w:rsid w:val="00556F13"/>
    <w:rsid w:val="005D0398"/>
    <w:rsid w:val="00613129"/>
    <w:rsid w:val="006240BC"/>
    <w:rsid w:val="0065193D"/>
    <w:rsid w:val="0067385A"/>
    <w:rsid w:val="006B5517"/>
    <w:rsid w:val="00773E36"/>
    <w:rsid w:val="00787BB1"/>
    <w:rsid w:val="0079403F"/>
    <w:rsid w:val="007A0F56"/>
    <w:rsid w:val="007B6578"/>
    <w:rsid w:val="007C601B"/>
    <w:rsid w:val="007D26FE"/>
    <w:rsid w:val="0081513F"/>
    <w:rsid w:val="00823732"/>
    <w:rsid w:val="00851205"/>
    <w:rsid w:val="00860700"/>
    <w:rsid w:val="00863433"/>
    <w:rsid w:val="00875876"/>
    <w:rsid w:val="008F19E5"/>
    <w:rsid w:val="00907751"/>
    <w:rsid w:val="009115F7"/>
    <w:rsid w:val="00930136"/>
    <w:rsid w:val="009567B7"/>
    <w:rsid w:val="00962ED1"/>
    <w:rsid w:val="009826ED"/>
    <w:rsid w:val="00987CCE"/>
    <w:rsid w:val="009B5CA9"/>
    <w:rsid w:val="009C701E"/>
    <w:rsid w:val="009F617A"/>
    <w:rsid w:val="00A85668"/>
    <w:rsid w:val="00AB78CB"/>
    <w:rsid w:val="00B11A2E"/>
    <w:rsid w:val="00B156F0"/>
    <w:rsid w:val="00B2155E"/>
    <w:rsid w:val="00B332E0"/>
    <w:rsid w:val="00B55FA7"/>
    <w:rsid w:val="00B65E8F"/>
    <w:rsid w:val="00B700FA"/>
    <w:rsid w:val="00B701B3"/>
    <w:rsid w:val="00B819E6"/>
    <w:rsid w:val="00BA4A57"/>
    <w:rsid w:val="00BA5C5C"/>
    <w:rsid w:val="00BD4F87"/>
    <w:rsid w:val="00C00219"/>
    <w:rsid w:val="00C17763"/>
    <w:rsid w:val="00C85351"/>
    <w:rsid w:val="00C87663"/>
    <w:rsid w:val="00CB0CA2"/>
    <w:rsid w:val="00D06550"/>
    <w:rsid w:val="00D12EF3"/>
    <w:rsid w:val="00D20C73"/>
    <w:rsid w:val="00D35563"/>
    <w:rsid w:val="00E601B8"/>
    <w:rsid w:val="00E92E0A"/>
    <w:rsid w:val="00EA00D7"/>
    <w:rsid w:val="00EB67D0"/>
    <w:rsid w:val="00EC09F3"/>
    <w:rsid w:val="00EC23FB"/>
    <w:rsid w:val="00ED0ADA"/>
    <w:rsid w:val="00EF0248"/>
    <w:rsid w:val="00EF5511"/>
    <w:rsid w:val="00EF6FD0"/>
    <w:rsid w:val="00F001E2"/>
    <w:rsid w:val="00F100A2"/>
    <w:rsid w:val="00F47936"/>
    <w:rsid w:val="00F90354"/>
    <w:rsid w:val="00FA0D36"/>
    <w:rsid w:val="00FB3D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A8A63"/>
  <w15:chartTrackingRefBased/>
  <w15:docId w15:val="{3C94D2B7-106C-4818-B570-F34E7BF19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663"/>
    <w:pPr>
      <w:jc w:val="both"/>
    </w:pPr>
  </w:style>
  <w:style w:type="paragraph" w:styleId="Heading1">
    <w:name w:val="heading 1"/>
    <w:basedOn w:val="Normal"/>
    <w:next w:val="Normal"/>
    <w:link w:val="Heading1Char"/>
    <w:uiPriority w:val="9"/>
    <w:qFormat/>
    <w:rsid w:val="00465B5A"/>
    <w:pPr>
      <w:keepNext/>
      <w:keepLines/>
      <w:numPr>
        <w:numId w:val="1"/>
      </w:numPr>
      <w:spacing w:before="240" w:after="120"/>
      <w:outlineLvl w:val="0"/>
    </w:pPr>
    <w:rPr>
      <w:rFonts w:eastAsiaTheme="majorEastAsia" w:cstheme="minorHAnsi"/>
      <w:b/>
      <w:bCs/>
      <w:sz w:val="32"/>
      <w:szCs w:val="32"/>
    </w:rPr>
  </w:style>
  <w:style w:type="paragraph" w:styleId="Heading2">
    <w:name w:val="heading 2"/>
    <w:basedOn w:val="Heading1"/>
    <w:next w:val="Normal"/>
    <w:link w:val="Heading2Char"/>
    <w:autoRedefine/>
    <w:uiPriority w:val="9"/>
    <w:unhideWhenUsed/>
    <w:qFormat/>
    <w:rsid w:val="00B819E6"/>
    <w:pPr>
      <w:numPr>
        <w:ilvl w:val="1"/>
      </w:numPr>
      <w:spacing w:before="120"/>
      <w:ind w:left="709" w:hanging="709"/>
      <w:outlineLvl w:val="1"/>
    </w:pPr>
    <w:rPr>
      <w:sz w:val="28"/>
    </w:rPr>
  </w:style>
  <w:style w:type="paragraph" w:styleId="Heading3">
    <w:name w:val="heading 3"/>
    <w:basedOn w:val="Normal"/>
    <w:next w:val="Normal"/>
    <w:link w:val="Heading3Char"/>
    <w:uiPriority w:val="9"/>
    <w:unhideWhenUsed/>
    <w:qFormat/>
    <w:rsid w:val="00465B5A"/>
    <w:pPr>
      <w:keepNext/>
      <w:keepLines/>
      <w:numPr>
        <w:ilvl w:val="2"/>
        <w:numId w:val="1"/>
      </w:numPr>
      <w:spacing w:before="120" w:after="60"/>
      <w:outlineLvl w:val="2"/>
    </w:pPr>
    <w:rPr>
      <w:rFonts w:eastAsiaTheme="majorEastAsia" w:cstheme="minorHAnsi"/>
      <w:b/>
      <w:bCs/>
      <w:sz w:val="26"/>
      <w:szCs w:val="26"/>
    </w:rPr>
  </w:style>
  <w:style w:type="paragraph" w:styleId="Heading4">
    <w:name w:val="heading 4"/>
    <w:basedOn w:val="Normal"/>
    <w:next w:val="Normal"/>
    <w:link w:val="Heading4Char"/>
    <w:uiPriority w:val="9"/>
    <w:unhideWhenUsed/>
    <w:qFormat/>
    <w:rsid w:val="00465B5A"/>
    <w:pPr>
      <w:keepNext/>
      <w:keepLines/>
      <w:numPr>
        <w:ilvl w:val="3"/>
        <w:numId w:val="1"/>
      </w:numPr>
      <w:spacing w:before="120" w:after="60"/>
      <w:outlineLvl w:val="3"/>
    </w:pPr>
    <w:rPr>
      <w:rFonts w:eastAsiaTheme="majorEastAsia" w:cstheme="minorHAnsi"/>
      <w:b/>
      <w:bCs/>
      <w:sz w:val="26"/>
      <w:szCs w:val="26"/>
    </w:rPr>
  </w:style>
  <w:style w:type="paragraph" w:styleId="Heading5">
    <w:name w:val="heading 5"/>
    <w:basedOn w:val="Normal"/>
    <w:next w:val="Normal"/>
    <w:link w:val="Heading5Char"/>
    <w:uiPriority w:val="9"/>
    <w:unhideWhenUsed/>
    <w:qFormat/>
    <w:rsid w:val="009F617A"/>
    <w:pPr>
      <w:keepNext/>
      <w:keepLines/>
      <w:numPr>
        <w:ilvl w:val="4"/>
        <w:numId w:val="1"/>
      </w:numPr>
      <w:spacing w:before="40" w:after="0"/>
      <w:outlineLvl w:val="4"/>
    </w:pPr>
    <w:rPr>
      <w:rFonts w:asciiTheme="majorHAnsi" w:eastAsiaTheme="majorEastAsia" w:hAnsiTheme="majorHAnsi" w:cstheme="majorBidi"/>
      <w:b/>
      <w:bCs/>
      <w:sz w:val="26"/>
      <w:szCs w:val="26"/>
    </w:rPr>
  </w:style>
  <w:style w:type="paragraph" w:styleId="Heading6">
    <w:name w:val="heading 6"/>
    <w:basedOn w:val="Normal"/>
    <w:next w:val="Normal"/>
    <w:link w:val="Heading6Char"/>
    <w:uiPriority w:val="9"/>
    <w:unhideWhenUsed/>
    <w:qFormat/>
    <w:rsid w:val="009F617A"/>
    <w:pPr>
      <w:keepNext/>
      <w:keepLines/>
      <w:numPr>
        <w:ilvl w:val="5"/>
        <w:numId w:val="1"/>
      </w:numPr>
      <w:spacing w:before="40" w:after="0"/>
      <w:outlineLvl w:val="5"/>
    </w:pPr>
    <w:rPr>
      <w:rFonts w:asciiTheme="majorHAnsi" w:eastAsiaTheme="majorEastAsia" w:hAnsiTheme="majorHAnsi" w:cstheme="majorBidi"/>
      <w:b/>
      <w:bCs/>
      <w:sz w:val="26"/>
      <w:szCs w:val="26"/>
    </w:rPr>
  </w:style>
  <w:style w:type="paragraph" w:styleId="Heading7">
    <w:name w:val="heading 7"/>
    <w:basedOn w:val="Normal"/>
    <w:next w:val="Normal"/>
    <w:link w:val="Heading7Char"/>
    <w:uiPriority w:val="9"/>
    <w:semiHidden/>
    <w:unhideWhenUsed/>
    <w:qFormat/>
    <w:rsid w:val="009F61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F61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F61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B5A"/>
    <w:rPr>
      <w:rFonts w:eastAsiaTheme="majorEastAsia" w:cstheme="minorHAnsi"/>
      <w:b/>
      <w:bCs/>
      <w:sz w:val="32"/>
      <w:szCs w:val="32"/>
    </w:rPr>
  </w:style>
  <w:style w:type="character" w:customStyle="1" w:styleId="Heading2Char">
    <w:name w:val="Heading 2 Char"/>
    <w:basedOn w:val="DefaultParagraphFont"/>
    <w:link w:val="Heading2"/>
    <w:uiPriority w:val="9"/>
    <w:rsid w:val="00B819E6"/>
    <w:rPr>
      <w:rFonts w:eastAsiaTheme="majorEastAsia" w:cstheme="minorHAnsi"/>
      <w:b/>
      <w:bCs/>
      <w:sz w:val="28"/>
      <w:szCs w:val="32"/>
    </w:rPr>
  </w:style>
  <w:style w:type="character" w:customStyle="1" w:styleId="Heading3Char">
    <w:name w:val="Heading 3 Char"/>
    <w:basedOn w:val="DefaultParagraphFont"/>
    <w:link w:val="Heading3"/>
    <w:uiPriority w:val="9"/>
    <w:rsid w:val="00465B5A"/>
    <w:rPr>
      <w:rFonts w:eastAsiaTheme="majorEastAsia" w:cstheme="minorHAnsi"/>
      <w:b/>
      <w:bCs/>
      <w:sz w:val="26"/>
      <w:szCs w:val="26"/>
    </w:rPr>
  </w:style>
  <w:style w:type="character" w:customStyle="1" w:styleId="Heading4Char">
    <w:name w:val="Heading 4 Char"/>
    <w:basedOn w:val="DefaultParagraphFont"/>
    <w:link w:val="Heading4"/>
    <w:uiPriority w:val="9"/>
    <w:rsid w:val="00465B5A"/>
    <w:rPr>
      <w:rFonts w:eastAsiaTheme="majorEastAsia" w:cstheme="minorHAnsi"/>
      <w:b/>
      <w:bCs/>
      <w:sz w:val="26"/>
      <w:szCs w:val="26"/>
    </w:rPr>
  </w:style>
  <w:style w:type="character" w:customStyle="1" w:styleId="Heading5Char">
    <w:name w:val="Heading 5 Char"/>
    <w:basedOn w:val="DefaultParagraphFont"/>
    <w:link w:val="Heading5"/>
    <w:uiPriority w:val="9"/>
    <w:rsid w:val="009F617A"/>
    <w:rPr>
      <w:rFonts w:asciiTheme="majorHAnsi" w:eastAsiaTheme="majorEastAsia" w:hAnsiTheme="majorHAnsi" w:cstheme="majorBidi"/>
      <w:b/>
      <w:bCs/>
      <w:sz w:val="26"/>
      <w:szCs w:val="26"/>
    </w:rPr>
  </w:style>
  <w:style w:type="character" w:customStyle="1" w:styleId="Heading6Char">
    <w:name w:val="Heading 6 Char"/>
    <w:basedOn w:val="DefaultParagraphFont"/>
    <w:link w:val="Heading6"/>
    <w:uiPriority w:val="9"/>
    <w:rsid w:val="009F617A"/>
    <w:rPr>
      <w:rFonts w:asciiTheme="majorHAnsi" w:eastAsiaTheme="majorEastAsia" w:hAnsiTheme="majorHAnsi" w:cstheme="majorBidi"/>
      <w:b/>
      <w:bCs/>
      <w:sz w:val="26"/>
      <w:szCs w:val="26"/>
    </w:rPr>
  </w:style>
  <w:style w:type="character" w:customStyle="1" w:styleId="Heading7Char">
    <w:name w:val="Heading 7 Char"/>
    <w:basedOn w:val="DefaultParagraphFont"/>
    <w:link w:val="Heading7"/>
    <w:uiPriority w:val="9"/>
    <w:semiHidden/>
    <w:rsid w:val="009F617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F617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617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F61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17A"/>
  </w:style>
  <w:style w:type="paragraph" w:styleId="Footer">
    <w:name w:val="footer"/>
    <w:basedOn w:val="Normal"/>
    <w:link w:val="FooterChar"/>
    <w:uiPriority w:val="99"/>
    <w:unhideWhenUsed/>
    <w:rsid w:val="009F61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17A"/>
  </w:style>
  <w:style w:type="table" w:styleId="TableGrid">
    <w:name w:val="Table Grid"/>
    <w:basedOn w:val="TableNormal"/>
    <w:rsid w:val="009F6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617A"/>
    <w:pPr>
      <w:spacing w:after="0" w:line="240" w:lineRule="auto"/>
    </w:pPr>
  </w:style>
  <w:style w:type="paragraph" w:styleId="ListParagraph">
    <w:name w:val="List Paragraph"/>
    <w:basedOn w:val="Normal"/>
    <w:link w:val="ListParagraphChar"/>
    <w:uiPriority w:val="34"/>
    <w:qFormat/>
    <w:rsid w:val="009F617A"/>
    <w:pPr>
      <w:ind w:left="720"/>
      <w:contextualSpacing/>
    </w:pPr>
  </w:style>
  <w:style w:type="paragraph" w:customStyle="1" w:styleId="Bulletpoints">
    <w:name w:val="Bulletpoints"/>
    <w:basedOn w:val="ListParagraph"/>
    <w:link w:val="BulletpointsChar"/>
    <w:qFormat/>
    <w:rsid w:val="00B65E8F"/>
    <w:pPr>
      <w:numPr>
        <w:numId w:val="2"/>
      </w:numPr>
      <w:spacing w:before="60" w:after="60"/>
      <w:contextualSpacing w:val="0"/>
    </w:pPr>
  </w:style>
  <w:style w:type="character" w:customStyle="1" w:styleId="ListParagraphChar">
    <w:name w:val="List Paragraph Char"/>
    <w:basedOn w:val="DefaultParagraphFont"/>
    <w:link w:val="ListParagraph"/>
    <w:uiPriority w:val="34"/>
    <w:rsid w:val="009F617A"/>
  </w:style>
  <w:style w:type="character" w:customStyle="1" w:styleId="BulletpointsChar">
    <w:name w:val="Bulletpoints Char"/>
    <w:basedOn w:val="ListParagraphChar"/>
    <w:link w:val="Bulletpoints"/>
    <w:rsid w:val="00B65E8F"/>
  </w:style>
  <w:style w:type="character" w:customStyle="1" w:styleId="NoSpacingChar">
    <w:name w:val="No Spacing Char"/>
    <w:basedOn w:val="DefaultParagraphFont"/>
    <w:link w:val="NoSpacing"/>
    <w:uiPriority w:val="1"/>
    <w:rsid w:val="00C87663"/>
  </w:style>
  <w:style w:type="paragraph" w:customStyle="1" w:styleId="ztablesubhead">
    <w:name w:val="ztable subhead"/>
    <w:rsid w:val="00C87663"/>
    <w:pPr>
      <w:tabs>
        <w:tab w:val="left" w:pos="3355"/>
      </w:tabs>
      <w:spacing w:before="40" w:after="40" w:line="240" w:lineRule="auto"/>
    </w:pPr>
    <w:rPr>
      <w:rFonts w:ascii="Times New Roman" w:eastAsia="Times New Roman" w:hAnsi="Times New Roman" w:cs="Times New Roman"/>
      <w:i/>
      <w:sz w:val="18"/>
      <w:szCs w:val="20"/>
      <w:lang w:val="en-US"/>
    </w:rPr>
  </w:style>
  <w:style w:type="paragraph" w:customStyle="1" w:styleId="Default">
    <w:name w:val="Default"/>
    <w:rsid w:val="00C87663"/>
    <w:pPr>
      <w:widowControl w:val="0"/>
      <w:autoSpaceDE w:val="0"/>
      <w:autoSpaceDN w:val="0"/>
      <w:adjustRightInd w:val="0"/>
      <w:spacing w:after="0" w:line="240" w:lineRule="auto"/>
    </w:pPr>
    <w:rPr>
      <w:rFonts w:ascii="Calibri" w:eastAsia="Times New Roman" w:hAnsi="Calibri" w:cs="Calibri"/>
      <w:color w:val="000000"/>
      <w:sz w:val="24"/>
      <w:szCs w:val="24"/>
      <w:lang w:eastAsia="en-AU"/>
    </w:rPr>
  </w:style>
  <w:style w:type="paragraph" w:styleId="TOCHeading">
    <w:name w:val="TOC Heading"/>
    <w:basedOn w:val="Heading1"/>
    <w:next w:val="Normal"/>
    <w:uiPriority w:val="39"/>
    <w:unhideWhenUsed/>
    <w:qFormat/>
    <w:rsid w:val="00C87663"/>
    <w:pPr>
      <w:numPr>
        <w:numId w:val="0"/>
      </w:numPr>
      <w:spacing w:after="0"/>
      <w:outlineLvl w:val="9"/>
    </w:pPr>
    <w:rPr>
      <w:b w:val="0"/>
      <w:bCs w:val="0"/>
      <w:color w:val="2F5496" w:themeColor="accent1" w:themeShade="BF"/>
      <w:lang w:val="en-US"/>
    </w:rPr>
  </w:style>
  <w:style w:type="paragraph" w:styleId="TOC1">
    <w:name w:val="toc 1"/>
    <w:basedOn w:val="Normal"/>
    <w:next w:val="Normal"/>
    <w:autoRedefine/>
    <w:uiPriority w:val="39"/>
    <w:unhideWhenUsed/>
    <w:rsid w:val="002C4470"/>
    <w:pPr>
      <w:tabs>
        <w:tab w:val="left" w:pos="440"/>
        <w:tab w:val="right" w:leader="dot" w:pos="10194"/>
      </w:tabs>
      <w:spacing w:after="100"/>
    </w:pPr>
    <w:rPr>
      <w:b/>
      <w:bCs/>
      <w:noProof/>
    </w:rPr>
  </w:style>
  <w:style w:type="paragraph" w:styleId="TOC2">
    <w:name w:val="toc 2"/>
    <w:basedOn w:val="Normal"/>
    <w:next w:val="Normal"/>
    <w:autoRedefine/>
    <w:uiPriority w:val="39"/>
    <w:unhideWhenUsed/>
    <w:rsid w:val="000775D7"/>
    <w:pPr>
      <w:tabs>
        <w:tab w:val="left" w:pos="880"/>
        <w:tab w:val="right" w:leader="dot" w:pos="11040"/>
      </w:tabs>
      <w:spacing w:after="100"/>
      <w:ind w:left="220"/>
    </w:pPr>
  </w:style>
  <w:style w:type="paragraph" w:styleId="TOC3">
    <w:name w:val="toc 3"/>
    <w:basedOn w:val="Normal"/>
    <w:next w:val="Normal"/>
    <w:autoRedefine/>
    <w:uiPriority w:val="39"/>
    <w:unhideWhenUsed/>
    <w:rsid w:val="00C87663"/>
    <w:pPr>
      <w:spacing w:after="100"/>
      <w:ind w:left="440"/>
    </w:pPr>
  </w:style>
  <w:style w:type="character" w:styleId="Hyperlink">
    <w:name w:val="Hyperlink"/>
    <w:basedOn w:val="DefaultParagraphFont"/>
    <w:uiPriority w:val="99"/>
    <w:unhideWhenUsed/>
    <w:rsid w:val="00C87663"/>
    <w:rPr>
      <w:color w:val="0563C1" w:themeColor="hyperlink"/>
      <w:u w:val="single"/>
    </w:rPr>
  </w:style>
  <w:style w:type="paragraph" w:styleId="BodyText">
    <w:name w:val="Body Text"/>
    <w:basedOn w:val="Normal"/>
    <w:link w:val="BodyTextChar"/>
    <w:uiPriority w:val="1"/>
    <w:rsid w:val="00127596"/>
    <w:pPr>
      <w:widowControl w:val="0"/>
      <w:autoSpaceDE w:val="0"/>
      <w:autoSpaceDN w:val="0"/>
      <w:spacing w:after="0" w:line="240" w:lineRule="auto"/>
      <w:jc w:val="left"/>
    </w:pPr>
    <w:rPr>
      <w:rFonts w:ascii="Arial" w:eastAsia="Arial" w:hAnsi="Arial" w:cs="Arial"/>
      <w:sz w:val="16"/>
      <w:szCs w:val="16"/>
      <w:lang w:val="en-US"/>
    </w:rPr>
  </w:style>
  <w:style w:type="character" w:customStyle="1" w:styleId="BodyTextChar">
    <w:name w:val="Body Text Char"/>
    <w:basedOn w:val="DefaultParagraphFont"/>
    <w:link w:val="BodyText"/>
    <w:uiPriority w:val="1"/>
    <w:rsid w:val="00127596"/>
    <w:rPr>
      <w:rFonts w:ascii="Arial" w:eastAsia="Arial" w:hAnsi="Arial" w:cs="Arial"/>
      <w:sz w:val="16"/>
      <w:szCs w:val="16"/>
      <w:lang w:val="en-US"/>
    </w:rPr>
  </w:style>
  <w:style w:type="paragraph" w:styleId="Title">
    <w:name w:val="Title"/>
    <w:basedOn w:val="Normal"/>
    <w:link w:val="TitleChar"/>
    <w:uiPriority w:val="10"/>
    <w:qFormat/>
    <w:rsid w:val="00127596"/>
    <w:pPr>
      <w:widowControl w:val="0"/>
      <w:autoSpaceDE w:val="0"/>
      <w:autoSpaceDN w:val="0"/>
      <w:spacing w:before="20" w:after="0" w:line="240" w:lineRule="auto"/>
      <w:ind w:left="7200" w:hanging="160"/>
      <w:jc w:val="left"/>
    </w:pPr>
    <w:rPr>
      <w:rFonts w:ascii="Arial Narrow" w:eastAsia="Arial Narrow" w:hAnsi="Arial Narrow" w:cs="Arial Narrow"/>
      <w:b/>
      <w:bCs/>
      <w:i/>
      <w:iCs/>
      <w:sz w:val="30"/>
      <w:szCs w:val="30"/>
      <w:lang w:val="en-US"/>
    </w:rPr>
  </w:style>
  <w:style w:type="character" w:customStyle="1" w:styleId="TitleChar">
    <w:name w:val="Title Char"/>
    <w:basedOn w:val="DefaultParagraphFont"/>
    <w:link w:val="Title"/>
    <w:uiPriority w:val="10"/>
    <w:rsid w:val="00127596"/>
    <w:rPr>
      <w:rFonts w:ascii="Arial Narrow" w:eastAsia="Arial Narrow" w:hAnsi="Arial Narrow" w:cs="Arial Narrow"/>
      <w:b/>
      <w:bCs/>
      <w:i/>
      <w:iCs/>
      <w:sz w:val="30"/>
      <w:szCs w:val="30"/>
      <w:lang w:val="en-US"/>
    </w:rPr>
  </w:style>
  <w:style w:type="paragraph" w:customStyle="1" w:styleId="TableParagraph">
    <w:name w:val="Table Paragraph"/>
    <w:basedOn w:val="Normal"/>
    <w:uiPriority w:val="1"/>
    <w:qFormat/>
    <w:rsid w:val="00127596"/>
    <w:pPr>
      <w:widowControl w:val="0"/>
      <w:autoSpaceDE w:val="0"/>
      <w:autoSpaceDN w:val="0"/>
      <w:spacing w:after="0" w:line="240" w:lineRule="auto"/>
      <w:jc w:val="left"/>
    </w:pPr>
    <w:rPr>
      <w:rFonts w:ascii="Arial" w:eastAsia="Arial" w:hAnsi="Arial" w:cs="Arial"/>
      <w:lang w:val="en-US"/>
    </w:rPr>
  </w:style>
  <w:style w:type="paragraph" w:styleId="Subtitle">
    <w:name w:val="Subtitle"/>
    <w:basedOn w:val="Normal"/>
    <w:next w:val="Normal"/>
    <w:link w:val="SubtitleChar"/>
    <w:uiPriority w:val="11"/>
    <w:rsid w:val="00252D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2D0F"/>
    <w:rPr>
      <w:rFonts w:eastAsiaTheme="minorEastAsia"/>
      <w:color w:val="5A5A5A" w:themeColor="text1" w:themeTint="A5"/>
      <w:spacing w:val="15"/>
    </w:rPr>
  </w:style>
  <w:style w:type="character" w:styleId="Emphasis">
    <w:name w:val="Emphasis"/>
    <w:basedOn w:val="DefaultParagraphFont"/>
    <w:uiPriority w:val="20"/>
    <w:rsid w:val="000A6EE5"/>
    <w:rPr>
      <w:i/>
      <w:iCs/>
    </w:rPr>
  </w:style>
  <w:style w:type="character" w:styleId="IntenseEmphasis">
    <w:name w:val="Intense Emphasis"/>
    <w:basedOn w:val="DefaultParagraphFont"/>
    <w:uiPriority w:val="21"/>
    <w:rsid w:val="000A6EE5"/>
    <w:rPr>
      <w:i/>
      <w:iCs/>
      <w:color w:val="4472C4" w:themeColor="accent1"/>
    </w:rPr>
  </w:style>
  <w:style w:type="character" w:styleId="Strong">
    <w:name w:val="Strong"/>
    <w:basedOn w:val="DefaultParagraphFont"/>
    <w:uiPriority w:val="22"/>
    <w:rsid w:val="000A6EE5"/>
    <w:rPr>
      <w:b/>
      <w:bCs/>
    </w:rPr>
  </w:style>
  <w:style w:type="character" w:styleId="IntenseReference">
    <w:name w:val="Intense Reference"/>
    <w:basedOn w:val="DefaultParagraphFont"/>
    <w:uiPriority w:val="32"/>
    <w:rsid w:val="000A6EE5"/>
    <w:rPr>
      <w:b/>
      <w:bCs/>
      <w:smallCaps/>
      <w:color w:val="4472C4" w:themeColor="accent1"/>
      <w:spacing w:val="5"/>
    </w:rPr>
  </w:style>
  <w:style w:type="character" w:styleId="CommentReference">
    <w:name w:val="annotation reference"/>
    <w:basedOn w:val="DefaultParagraphFont"/>
    <w:uiPriority w:val="99"/>
    <w:semiHidden/>
    <w:unhideWhenUsed/>
    <w:rsid w:val="00B332E0"/>
    <w:rPr>
      <w:sz w:val="16"/>
      <w:szCs w:val="16"/>
    </w:rPr>
  </w:style>
  <w:style w:type="paragraph" w:styleId="CommentText">
    <w:name w:val="annotation text"/>
    <w:basedOn w:val="Normal"/>
    <w:link w:val="CommentTextChar"/>
    <w:uiPriority w:val="99"/>
    <w:unhideWhenUsed/>
    <w:rsid w:val="00B332E0"/>
    <w:pPr>
      <w:spacing w:line="240" w:lineRule="auto"/>
    </w:pPr>
    <w:rPr>
      <w:sz w:val="20"/>
      <w:szCs w:val="20"/>
    </w:rPr>
  </w:style>
  <w:style w:type="character" w:customStyle="1" w:styleId="CommentTextChar">
    <w:name w:val="Comment Text Char"/>
    <w:basedOn w:val="DefaultParagraphFont"/>
    <w:link w:val="CommentText"/>
    <w:uiPriority w:val="99"/>
    <w:rsid w:val="00B332E0"/>
    <w:rPr>
      <w:sz w:val="20"/>
      <w:szCs w:val="20"/>
    </w:rPr>
  </w:style>
  <w:style w:type="paragraph" w:styleId="CommentSubject">
    <w:name w:val="annotation subject"/>
    <w:basedOn w:val="CommentText"/>
    <w:next w:val="CommentText"/>
    <w:link w:val="CommentSubjectChar"/>
    <w:uiPriority w:val="99"/>
    <w:semiHidden/>
    <w:unhideWhenUsed/>
    <w:rsid w:val="00B332E0"/>
    <w:rPr>
      <w:b/>
      <w:bCs/>
    </w:rPr>
  </w:style>
  <w:style w:type="character" w:customStyle="1" w:styleId="CommentSubjectChar">
    <w:name w:val="Comment Subject Char"/>
    <w:basedOn w:val="CommentTextChar"/>
    <w:link w:val="CommentSubject"/>
    <w:uiPriority w:val="99"/>
    <w:semiHidden/>
    <w:rsid w:val="00B332E0"/>
    <w:rPr>
      <w:b/>
      <w:bCs/>
      <w:sz w:val="20"/>
      <w:szCs w:val="20"/>
    </w:rPr>
  </w:style>
  <w:style w:type="paragraph" w:styleId="Revision">
    <w:name w:val="Revision"/>
    <w:hidden/>
    <w:uiPriority w:val="99"/>
    <w:semiHidden/>
    <w:rsid w:val="005545B2"/>
    <w:pPr>
      <w:spacing w:after="0" w:line="240" w:lineRule="auto"/>
    </w:pPr>
  </w:style>
  <w:style w:type="character" w:styleId="UnresolvedMention">
    <w:name w:val="Unresolved Mention"/>
    <w:basedOn w:val="DefaultParagraphFont"/>
    <w:uiPriority w:val="99"/>
    <w:semiHidden/>
    <w:unhideWhenUsed/>
    <w:rsid w:val="00054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428944">
      <w:bodyDiv w:val="1"/>
      <w:marLeft w:val="0"/>
      <w:marRight w:val="0"/>
      <w:marTop w:val="0"/>
      <w:marBottom w:val="0"/>
      <w:divBdr>
        <w:top w:val="none" w:sz="0" w:space="0" w:color="auto"/>
        <w:left w:val="none" w:sz="0" w:space="0" w:color="auto"/>
        <w:bottom w:val="none" w:sz="0" w:space="0" w:color="auto"/>
        <w:right w:val="none" w:sz="0" w:space="0" w:color="auto"/>
      </w:divBdr>
    </w:div>
    <w:div w:id="1191838859">
      <w:bodyDiv w:val="1"/>
      <w:marLeft w:val="0"/>
      <w:marRight w:val="0"/>
      <w:marTop w:val="0"/>
      <w:marBottom w:val="0"/>
      <w:divBdr>
        <w:top w:val="none" w:sz="0" w:space="0" w:color="auto"/>
        <w:left w:val="none" w:sz="0" w:space="0" w:color="auto"/>
        <w:bottom w:val="none" w:sz="0" w:space="0" w:color="auto"/>
        <w:right w:val="none" w:sz="0" w:space="0" w:color="auto"/>
      </w:divBdr>
      <w:divsChild>
        <w:div w:id="118453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23"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aL\AppData\Local\Microsoft\Windows\INetCache\Content.Outlook\1VPO8AIM\CHR_XX_PR.PL_XXX_Procedure.Plan%20NaHS%20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AA5B9F38E05294FA36FB3D488318137" ma:contentTypeVersion="9" ma:contentTypeDescription="Create a new document." ma:contentTypeScope="" ma:versionID="8faa26ee8cd842fc33cf8fd9e1641259">
  <xsd:schema xmlns:xsd="http://www.w3.org/2001/XMLSchema" xmlns:xs="http://www.w3.org/2001/XMLSchema" xmlns:p="http://schemas.microsoft.com/office/2006/metadata/properties" xmlns:ns2="84cd3812-d479-420a-93d3-f3d642a06811" xmlns:ns3="89179c71-e886-4677-8fd0-54c54e443d4e" targetNamespace="http://schemas.microsoft.com/office/2006/metadata/properties" ma:root="true" ma:fieldsID="40cb3cab3ebf66c1e3af20688f056cde" ns2:_="" ns3:_="">
    <xsd:import namespace="84cd3812-d479-420a-93d3-f3d642a06811"/>
    <xsd:import namespace="89179c71-e886-4677-8fd0-54c54e443d4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_Flow_SignoffStatu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cd3812-d479-420a-93d3-f3d642a0681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179c71-e886-4677-8fd0-54c54e443d4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Flow_SignoffStatus" ma:index="15"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89179c71-e886-4677-8fd0-54c54e443d4e" xsi:nil="true"/>
    <_dlc_DocId xmlns="84cd3812-d479-420a-93d3-f3d642a06811">KYERHWFAMW7X-1366312578-4272</_dlc_DocId>
    <_dlc_DocIdUrl xmlns="84cd3812-d479-420a-93d3-f3d642a06811">
      <Url>https://chinova.sharepoint.com/sites/hse/_layouts/15/DocIdRedir.aspx?ID=KYERHWFAMW7X-1366312578-4272</Url>
      <Description>KYERHWFAMW7X-1366312578-4272</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79197-DE93-48E7-BD3C-5A79821B925D}">
  <ds:schemaRefs>
    <ds:schemaRef ds:uri="http://schemas.microsoft.com/sharepoint/v3/contenttype/forms"/>
  </ds:schemaRefs>
</ds:datastoreItem>
</file>

<file path=customXml/itemProps2.xml><?xml version="1.0" encoding="utf-8"?>
<ds:datastoreItem xmlns:ds="http://schemas.openxmlformats.org/officeDocument/2006/customXml" ds:itemID="{C3F330E9-D520-45FA-80DC-76762706BB58}">
  <ds:schemaRefs>
    <ds:schemaRef ds:uri="http://schemas.microsoft.com/sharepoint/events"/>
  </ds:schemaRefs>
</ds:datastoreItem>
</file>

<file path=customXml/itemProps3.xml><?xml version="1.0" encoding="utf-8"?>
<ds:datastoreItem xmlns:ds="http://schemas.openxmlformats.org/officeDocument/2006/customXml" ds:itemID="{1A2B47DF-66A1-4C3A-A415-2D40CB790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cd3812-d479-420a-93d3-f3d642a06811"/>
    <ds:schemaRef ds:uri="89179c71-e886-4677-8fd0-54c54e443d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777F44-A729-407C-BB0C-3FB8AF4BD3B3}">
  <ds:schemaRefs>
    <ds:schemaRef ds:uri="http://schemas.microsoft.com/office/2006/metadata/properties"/>
    <ds:schemaRef ds:uri="http://schemas.microsoft.com/office/infopath/2007/PartnerControls"/>
    <ds:schemaRef ds:uri="89179c71-e886-4677-8fd0-54c54e443d4e"/>
    <ds:schemaRef ds:uri="84cd3812-d479-420a-93d3-f3d642a06811"/>
  </ds:schemaRefs>
</ds:datastoreItem>
</file>

<file path=customXml/itemProps5.xml><?xml version="1.0" encoding="utf-8"?>
<ds:datastoreItem xmlns:ds="http://schemas.openxmlformats.org/officeDocument/2006/customXml" ds:itemID="{DF7E9A09-F0B9-474C-9B33-84C81068E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CHR_XX_PR.PL_XXX_Procedure.Plan NaHS V2</Template>
  <TotalTime>13</TotalTime>
  <Pages>19</Pages>
  <Words>3854</Words>
  <Characters>22200</Characters>
  <Application>Microsoft Office Word</Application>
  <DocSecurity>0</DocSecurity>
  <Lines>792</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SWP-215 - Laboratory Environmental and Cyanide Analysis</dc:title>
  <dc:subject/>
  <dc:creator>Laura Logan</dc:creator>
  <cp:keywords/>
  <dc:description/>
  <cp:lastModifiedBy>Ayu Miertha Namira Chaerunnisa</cp:lastModifiedBy>
  <cp:revision>11</cp:revision>
  <cp:lastPrinted>2024-01-10T22:50:00Z</cp:lastPrinted>
  <dcterms:created xsi:type="dcterms:W3CDTF">2026-09-28T22:10:00Z</dcterms:created>
  <dcterms:modified xsi:type="dcterms:W3CDTF">2026-10-06T07:05:00Z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0x0101001AA5B9F38E05294FA36FB3D488318137</vt:lpwstr>
  </property>
  <property fmtid="{D5CDD505-2E9C-101B-9397-08002B2CF9AE}" pid="3" name="_dlc_DocIdItemGuid">
    <vt:lpwstr>42a8d7ff-b289-4c83-b4d4-972255e50581</vt:lpwstr>
  </property>
</Properties>
</file>