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Gold Elution, Electrowinning and Pre-Soak Solution Sampling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061 / 062 Gold recovery</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'Electrowinning Survey' (DOC-3-MET-PRS-WIN-00052-IE, issued 25/01/2025) as Part B and 'Elution Survey' (DOC-3-MET-PRS-WIN-00053-IE, issued 25/12/2024) as Part C added to Section 6. Not approved until reviewed. JSEA JSEA-PRO-MET-201-013 must be checked.</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Track the gold through the elution batch - pre-soak, eluate, electrowinning feed and barren electrolyte.</w:t>
      </w:r>
    </w:p>
    <w:p>
      <w:pPr>
        <w:spacing w:after="60" w:before="0" w:line="245"/>
      </w:pPr>
      <w:r>
        <w:rPr>
          <w:rFonts w:ascii="Calibri" w:cs="Calibri" w:eastAsia="Calibri" w:hAnsi="Calibri"/>
          <w:sz w:val="17"/>
          <w:szCs w:val="17"/>
        </w:rPr>
        <w:t xml:space="preserve">The eluate-to-barren-electrolyte pair sets electrowinning efficiency and gold in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061-TK-060</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Pre-soak / eluate tank</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061-CL-010</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Acid wash column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061-HX-001 / 061-HX-002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Elution heat exchangers - solution temperature read at sampling</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062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Electrowinning cells - feed and barren electrolyte</w:t>
            </w:r>
          </w:p>
        </w:tc>
      </w:tr>
    </w:tbl>
    <w:p>
      <w:pPr>
        <w:spacing w:after="60" w:before="0" w:line="245"/>
      </w:pPr>
    </w:p>
    <w:p>
      <w:pPr>
        <w:spacing w:after="60" w:before="0" w:line="245"/>
      </w:pPr>
      <w:r>
        <w:rPr>
          <w:rFonts w:ascii="Calibri" w:cs="Calibri" w:eastAsia="Calibri" w:hAnsi="Calibri"/>
          <w:sz w:val="17"/>
          <w:szCs w:val="17"/>
        </w:rPr>
        <w:t xml:space="preserve">Frequency: Each elution batch - pre-soak, mid-strip, end-of-strip, and electrowinning feed and barren each shift the cells are running.</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SWI-PRO-MET-201-013 in HM-MMM-WHS-REG-XXX-R00-SWI-SWMS, tab SWI-MET. The matching hazard analysis is JSEA-PRO-MET-201-013.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Release from a pressurised sample line, hose or fitting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Confirm the sample line is not blocked before opening. Open slowly and stand clear of the discharge path. Report any weeping fitting rather than tightening it under pressure.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Mercury vapour in the gold room, elution and retort areas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Area ventilation confirmed running before entry. Mercury vapour monitoring where the site procedure requires it. No eating, drinking or smoking. Hands washed before leaving the area.</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Heat-resistant gloves</w:t>
      </w:r>
    </w:p>
    <w:p>
      <w:pPr>
        <w:pStyle w:val="ListParagraph"/>
        <w:numPr>
          <w:ilvl w:val="0"/>
          <w:numId w:val="1"/>
        </w:numPr>
        <w:spacing w:after="60" w:line="245"/>
      </w:pPr>
      <w:r>
        <w:rPr>
          <w:rFonts w:ascii="Calibri" w:cs="Calibri" w:eastAsia="Calibri" w:hAnsi="Calibri"/>
          <w:sz w:val="17"/>
          <w:szCs w:val="17"/>
        </w:rPr>
        <w:t xml:space="preserve">Face shield</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 heat-resistant</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Thermometer or infrared thermometer</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Filter paper and funnel</w:t>
      </w:r>
    </w:p>
    <w:p>
      <w:pPr>
        <w:pStyle w:val="ListParagraph"/>
        <w:numPr>
          <w:ilvl w:val="0"/>
          <w:numId w:val="1"/>
        </w:numPr>
        <w:spacing w:after="60" w:line="245"/>
      </w:pPr>
      <w:r>
        <w:rPr>
          <w:rFonts w:ascii="Calibri" w:cs="Calibri" w:eastAsia="Calibri" w:hAnsi="Calibri"/>
          <w:sz w:val="17"/>
          <w:szCs w:val="17"/>
        </w:rPr>
        <w:t xml:space="preserve">Personal protective equipment as Section 5, including heat-resistant gloves</w:t>
      </w:r>
    </w:p>
    <w:p>
      <w:pPr>
        <w:pStyle w:val="ListParagraph"/>
        <w:numPr>
          <w:ilvl w:val="0"/>
          <w:numId w:val="1"/>
        </w:numPr>
        <w:spacing w:after="60" w:line="245"/>
      </w:pPr>
      <w:r>
        <w:rPr>
          <w:rFonts w:ascii="Calibri" w:cs="Calibri" w:eastAsia="Calibri" w:hAnsi="Calibri"/>
          <w:sz w:val="17"/>
          <w:szCs w:val="17"/>
        </w:rPr>
        <w:t xml:space="preserve">[M] 10 bright and 10 dark 250 mL sample bottles per survey, caustic soda, dispatch form</w:t>
      </w:r>
    </w:p>
    <w:p>
      <w:pPr>
        <w:pStyle w:val="ListParagraph"/>
        <w:numPr>
          <w:ilvl w:val="0"/>
          <w:numId w:val="1"/>
        </w:numPr>
        <w:spacing w:after="60" w:line="245"/>
      </w:pPr>
      <w:r>
        <w:rPr>
          <w:rFonts w:ascii="Calibri" w:cs="Calibri" w:eastAsia="Calibri" w:hAnsi="Calibri"/>
          <w:sz w:val="17"/>
          <w:szCs w:val="17"/>
        </w:rPr>
        <w:t xml:space="preserve">[M] Marcy scale bucket as the sample catch bucket, 20 bright and 20 dark 250 mL bottles per elution survey, plastic sample bags labelled 'high cyanide'</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Elution batch and electrowinning sampling</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with the control room where the batch is in the elution sequence before approaching.</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Do NOT sample a column that is under pressure or on a heating cycle. Confirm the circuit is at the sampling condition stated in the elution procedure.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Flush the sample line and let the first flow discharge to drain until the temperature at the point is steady.</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Collect into a heat-resistant bottle held below the point, not in line with the discharge.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Allow the sample to cool before taking pH or titrating - a hot cyanide solution releases HCN faster and gives a false reading.</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Bottle and label for gold, silver and copper assay.</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batch number, elution stage, solution temperature and flow at the time of sampling.</w:t>
      </w:r>
    </w:p>
    <w:p>
      <w:pPr>
        <w:spacing w:after="90" w:before="180" w:line="245"/>
        <w:keepNext/>
      </w:pPr>
      <w:r>
        <w:rPr>
          <w:rFonts w:ascii="Calibri" w:cs="Calibri" w:eastAsia="Calibri" w:hAnsi="Calibri"/>
          <w:b/>
          <w:bCs/>
          <w:color w:val="1F3864"/>
          <w:sz w:val="19"/>
          <w:szCs w:val="19"/>
        </w:rPr>
        <w:t xml:space="preserve">Part B - Electrowinning survey: hourly barren eluate sampling [M]</w:t>
      </w:r>
    </w:p>
    <w:p>
      <w:pPr>
        <w:spacing w:after="60" w:before="0" w:line="245"/>
      </w:pPr>
      <w:r>
        <w:rPr>
          <w:rFonts w:ascii="Calibri" w:cs="Calibri" w:eastAsia="Calibri" w:hAnsi="Calibri"/>
          <w:sz w:val="17"/>
          <w:szCs w:val="17"/>
        </w:rPr>
        <w:t xml:space="preserve">[M] = taken from the Martabe team work instruction "Electrowinning Survey (DOC-3-MET-PRS-WIN-00052-IE)" (25/01/2025).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take barren eluate samples every hour from the start to the end of an electrowinning run, for the electrowinning efficiency work in SWI-PRO-MET-203-008.</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5 minutes before starting ('Take 5'). Confirm Section 3 controls are in place and the equipment is in good condition. If not, stop and report. Use caustic soda that is in date.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Label each bottle with the strip number, for example 'barren eluate 3619'. Prepare 10 bright and 10 dark 250 mL bottles.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Sample every hour from the early stage to the end.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Take the sample from the correct sampling point. Each electrowinning train has its own sampling point.</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Drain the sampling line for about 1 minute so the sample is fresh. Open the tap and put the bottle on the floor. [CONFIRM] Part A step 4 holds a heat-resistant bottle below the point; the source puts the bottle on the floor and uses a plastic bottle. Keep the Part A heat controls.</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Fill the bottle with barren eluate to the top. Repeat for a dark bottle if needed.</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Put 1 piece of caustic soda in each dark bottle. [CONFIRM] the quantity and the purpose are not stated; it is taken to keep the cyanide alkaline.</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Check every bottle is tightly closed and correctly labelled. Fill the dispatch form for Au, Ag, Cu and free cyanide assay (estimated NaCN 3000 ppm) and send to the laboratory. [CONFIRM] the source names the Intertek laboratory; use the Mt. Morgan laboratory.</w:t>
      </w:r>
    </w:p>
    <w:p>
      <w:pPr>
        <w:spacing w:after="90" w:before="180" w:line="245"/>
        <w:keepNext/>
      </w:pPr>
      <w:r>
        <w:rPr>
          <w:rFonts w:ascii="Calibri" w:cs="Calibri" w:eastAsia="Calibri" w:hAnsi="Calibri"/>
          <w:b/>
          <w:bCs/>
          <w:color w:val="1F3864"/>
          <w:sz w:val="19"/>
          <w:szCs w:val="19"/>
        </w:rPr>
        <w:t xml:space="preserve">Part C - Elution survey: sampling through the heating stage [M]</w:t>
      </w:r>
    </w:p>
    <w:p>
      <w:pPr>
        <w:spacing w:after="60" w:before="0" w:line="245"/>
      </w:pPr>
      <w:r>
        <w:rPr>
          <w:rFonts w:ascii="Calibri" w:cs="Calibri" w:eastAsia="Calibri" w:hAnsi="Calibri"/>
          <w:sz w:val="17"/>
          <w:szCs w:val="17"/>
        </w:rPr>
        <w:t xml:space="preserve">[M] = taken from the Martabe team work instruction "Elution Survey (DOC-3-MET-PRS-WIN-00053-IE)" (25/12/2024). [CONFIRM] = unspecified or inconsistent in the source; resolve before this instruction is approved for use. Parts A and B are unchanged.</w:t>
      </w:r>
    </w:p>
    <w:p>
      <w:pPr>
        <w:spacing w:after="60" w:before="0" w:line="245"/>
      </w:pPr>
      <w:r>
        <w:rPr>
          <w:rFonts w:ascii="Calibri" w:cs="Calibri" w:eastAsia="Calibri" w:hAnsi="Calibri"/>
          <w:sz w:val="17"/>
          <w:szCs w:val="17"/>
        </w:rPr>
        <w:t xml:space="preserve">Purpose [M]: take a timed series of eluate samples through the elution heating stage. The source sample point is after the basket strainer.</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Take 5 minutes before starting ('Take 5'). Confirm Section 3 controls are in place and the 20 bright and 20 dark 250 mL bottles are ready and in good condition.</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Take the sample from the sampling point after the basket strainer. Put the Marcy scale bucket under the point to keep hands away from the hot solution.</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Open the valve a little and let the solution run for 3 to 4 seconds. Close the valve when the bucket is full.</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Let the solution cool, then pour it into a dark bottle and a bright bottle.</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Do NOT pour the remaining eluate on the floor. Send it to the cyanide-bearing waste stream (Section 7) and clean the bucket. [CONFIRM] the Martabe source says to pour the remainder on the floor and clean the bucket; this is hot cyanide-bearing eluate, so that instruction has not been carried over.</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Take the first sample when the heating stage reaches 65 degrees C. Record the time and temperature.</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Take the second sample when the heating stage reaches 100 degrees C. Record the time and temperature.</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Take later samples every 30 minutes, or at the end of the stage.</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Check every bottle is tightly closed and correctly labelled. Put all bottles in a sample bag labelled 'high cyanide'. Fill the laboratory form for Au, Ag, Cu and free cyanide assay (estimated NaCN 3000 ppm). [CONFIRM] the source names the ITS laboratory; use the Mt. Morgan laboratory.</w:t>
      </w:r>
    </w:p>
    <w:p>
      <w:pPr>
        <w:ind w:left="280"/>
        <w:spacing w:after="50" w:before="0" w:line="245"/>
      </w:pPr>
      <w:r>
        <w:rPr>
          <w:rFonts w:ascii="Calibri" w:cs="Calibri" w:eastAsia="Calibri" w:hAnsi="Calibri"/>
          <w:b/>
          <w:bCs/>
          <w:sz w:val="17"/>
          <w:szCs w:val="17"/>
        </w:rPr>
        <w:t xml:space="preserve">25.</w:t>
      </w:r>
      <w:r>
        <w:rPr>
          <w:rFonts w:ascii="Calibri" w:cs="Calibri" w:eastAsia="Calibri" w:hAnsi="Calibri"/>
          <w:sz w:val="17"/>
          <w:szCs w:val="17"/>
        </w:rPr>
        <w:t xml:space="preserve">  Record the elution survey data in 'G:\Processing\5. Metallurgy\Metallurgy Lab\04 Metlab Data\Elution Survey.xlsx'.</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4034-PR-PRO-002 Sampling Protocol, Gold Recovery table</w:t>
      </w:r>
    </w:p>
    <w:p>
      <w:pPr>
        <w:pStyle w:val="ListParagraph"/>
        <w:numPr>
          <w:ilvl w:val="0"/>
          <w:numId w:val="1"/>
        </w:numPr>
        <w:spacing w:after="60" w:line="245"/>
      </w:pPr>
      <w:r>
        <w:rPr>
          <w:rFonts w:ascii="Calibri" w:cs="Calibri" w:eastAsia="Calibri" w:hAnsi="Calibri"/>
          <w:sz w:val="17"/>
          <w:szCs w:val="17"/>
        </w:rPr>
        <w:t xml:space="preserve">4034-013-VE-028 Rev A Applied Heat Thermomat 2300 O&amp;M manual (061-BR-001, 061-HE-001, 061-HX-001/002, 061-PP-022, 061-TK-060), received 11 Aug 2026</w:t>
      </w:r>
    </w:p>
    <w:p>
      <w:pPr>
        <w:pStyle w:val="ListParagraph"/>
        <w:numPr>
          <w:ilvl w:val="0"/>
          <w:numId w:val="1"/>
        </w:numPr>
        <w:spacing w:after="60" w:line="245"/>
      </w:pPr>
      <w:r>
        <w:rPr>
          <w:rFonts w:ascii="Calibri" w:cs="Calibri" w:eastAsia="Calibri" w:hAnsi="Calibri"/>
          <w:sz w:val="17"/>
          <w:szCs w:val="17"/>
        </w:rPr>
        <w:t xml:space="preserve">HM-PRC-V01-PRO010 Gold Elution Pre-Soak Mixing, PRO011 Gold Elution, PRO013 Gold Electrowinning</w:t>
      </w:r>
    </w:p>
    <w:p>
      <w:pPr>
        <w:pStyle w:val="ListParagraph"/>
        <w:numPr>
          <w:ilvl w:val="0"/>
          <w:numId w:val="1"/>
        </w:numPr>
        <w:spacing w:after="60" w:line="245"/>
      </w:pPr>
      <w:r>
        <w:rPr>
          <w:rFonts w:ascii="Calibri" w:cs="Calibri" w:eastAsia="Calibri" w:hAnsi="Calibri"/>
          <w:sz w:val="17"/>
          <w:szCs w:val="17"/>
        </w:rPr>
        <w:t xml:space="preserve">Martabe work instruction 'Electrowinning Survey' DOC-3-MET-PRS-WIN-00052-IE v1.0 (issued 25/01/2025; reference SOP DOC-2-MET-PRM-SOP-00037-IE) - Part B source</w:t>
      </w:r>
    </w:p>
    <w:p>
      <w:pPr>
        <w:pStyle w:val="ListParagraph"/>
        <w:numPr>
          <w:ilvl w:val="0"/>
          <w:numId w:val="1"/>
        </w:numPr>
        <w:spacing w:after="60" w:line="245"/>
      </w:pPr>
      <w:r>
        <w:rPr>
          <w:rFonts w:ascii="Calibri" w:cs="Calibri" w:eastAsia="Calibri" w:hAnsi="Calibri"/>
          <w:sz w:val="17"/>
          <w:szCs w:val="17"/>
        </w:rPr>
        <w:t xml:space="preserve">Martabe work instruction 'Elution Survey' DOC-3-MET-PRS-WIN-00053-IE v1.0 (issued 25/12/2024; reference SOP DOC-2-MET-PRM-SOP-00037-IE) - Part C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SWI-PRO-MET-201-013  ·  Gold Elution, Electrowinning and Pre-Soak Solution Sampling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