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Carbon Adsorption Capacity and Isotherm Test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Carbon Adsorption Capacity and Isotherm Test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SWI-PRO-MET-205-010 - Carbon Adsorption Capacity and Isotherm Test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JSEA-PRO-MET-205-010</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Measure the equilibrium loading capacity of the activated carbon in use.</w:t>
            </w:r>
          </w:p>
          <w:p w14:paraId="2578DD76" w14:textId="77777777" w:rsidR="00294C35" w:rsidRPr="00294C35" w:rsidRDefault="00294C35" w:rsidP="00294C35">
            <w:pPr>
              <w:rPr>
                <w:sz w:val="20"/>
                <w:szCs w:val="20"/>
              </w:rPr>
            </w:pPr>
            <w:r>
              <w:rPr>
                <w:sz w:val="20"/>
                <w:szCs w:val="20"/>
              </w:rPr>
              <w:t xml:space="preserve">Capacity falls with fouling and with regeneration cycles. Falling capacity is the reason a CIL circuit quietly stops working.</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Monthly, and on every new carbon delivery.</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HM-PRC-VXX-PRO209 - Metallurgical Laboratory Chemical and Leach Testwork.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SWI-PRO-MET-205-010 in HM-MMM-WHS-REG-XXX-R00-SWI-SWMS, tab SWI-MET. The matching hazard analysis is JSEA-PRO-MET-205-010.</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JSEA-PRO-MET-205-010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JSEA-PRO-MET-205-010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 roller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Gold solution at known concentrations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Carbon samples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Screens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apparatus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Solutions and Charging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Cyanide-bearing gold solution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Unequal carbon mass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Prepare gold solutions across the concentration range the isotherm needs.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Charge each bottle with the same mass of carbon and a different solution concentration.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Rolling to Equilibrium</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Contact with the bottle roller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Rolled short of equilibrium</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Roll for long enough to reach equilibrium - the period the method sets, not until convenient.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Separate, wash and assay the carbon and the residual solution from each bottle.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Isotherm and Reporting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No comparison with fresh carbon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Trend not kept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Plot carbon loading against equilibrium solution concentration to give the isotherm.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Compare against fresh carbon and against the previous month's result on the same carbon.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the capacity and the activity trend against regeneration cycles.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Chemical and Leach Testwork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Carbon Adsorption Capacity and Isotherm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Pengujian Kapasitas Adsorpsi Karbon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KBK-MIR-MP-PRO-MET-SOP-0018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Uji Ekuilibrium Karbon (received 11 Aug 2026) - the equilibrium and isotherm half</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Contact with Moving Equipment If a person is caught by or struck by the bottle roller,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SWI-PRO-MET-205-010</w:t>
          </w:r>
          <w:r w:rsidR="00945F8F" w:rsidRPr="00945F8F">
            <w:rPr>
              <w:sz w:val="16"/>
              <w:szCs w:val="16"/>
            </w:rPr>
            <w:t xml:space="preserve"> — </w:t>
          </w:r>
          <w:r w:rsidR="005D5479" w:rsidRPr="005D5479">
            <w:rPr>
              <w:sz w:val="16"/>
              <w:szCs w:val="16"/>
            </w:rPr>
            <w:t>Carbon Adsorption Capacity and Isotherm Test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Carbon Adsorption Capacity and Isotherm Test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SWI-PRO-MET-205-010 - Carbon Adsorption Capacity and Isotherm Test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