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34314099"/>
        <w:docPartObj>
          <w:docPartGallery w:val="Cover Pages"/>
          <w:docPartUnique/>
        </w:docPartObj>
      </w:sdtPr>
      <w:sdtEndPr/>
      <w:sdtContent>
        <w:p w14:paraId="274FD4E2" w14:textId="180D8785" w:rsidR="004548D3" w:rsidRDefault="004548D3">
          <w:r>
            <w:rPr>
              <w:noProof/>
              <w:sz w:val="20"/>
              <w:szCs w:val="20"/>
            </w:rPr>
            <w:drawing>
              <wp:anchor distT="0" distB="0" distL="114300" distR="114300" simplePos="0" relativeHeight="251658252" behindDoc="1" locked="0" layoutInCell="1" allowOverlap="1" wp14:anchorId="1C01612E" wp14:editId="6CE1CB40">
                <wp:simplePos x="0" y="0"/>
                <wp:positionH relativeFrom="page">
                  <wp:align>left</wp:align>
                </wp:positionH>
                <wp:positionV relativeFrom="paragraph">
                  <wp:posOffset>-52573</wp:posOffset>
                </wp:positionV>
                <wp:extent cx="5504180" cy="1198880"/>
                <wp:effectExtent l="0" t="0" r="0" b="0"/>
                <wp:wrapNone/>
                <wp:docPr id="594622820" name="Picture 594622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04180" cy="11988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7A618A2" w14:textId="6ABC87FA" w:rsidR="004548D3" w:rsidRDefault="004548D3">
          <w:r>
            <w:rPr>
              <w:rFonts w:cstheme="minorHAnsi"/>
              <w:b/>
              <w:noProof/>
              <w:color w:val="996633"/>
              <w:sz w:val="24"/>
              <w:szCs w:val="24"/>
              <w:lang w:eastAsia="en-AU"/>
            </w:rPr>
            <w:drawing>
              <wp:anchor distT="0" distB="0" distL="114300" distR="114300" simplePos="0" relativeHeight="251658254" behindDoc="1" locked="0" layoutInCell="1" allowOverlap="1" wp14:anchorId="041BEB55" wp14:editId="219107B5">
                <wp:simplePos x="0" y="0"/>
                <wp:positionH relativeFrom="margin">
                  <wp:align>left</wp:align>
                </wp:positionH>
                <wp:positionV relativeFrom="paragraph">
                  <wp:posOffset>3336868</wp:posOffset>
                </wp:positionV>
                <wp:extent cx="5731510" cy="3724275"/>
                <wp:effectExtent l="114300" t="95250" r="116840" b="161925"/>
                <wp:wrapNone/>
                <wp:docPr id="2004031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031472" name=""/>
                        <pic:cNvPicPr/>
                      </pic:nvPicPr>
                      <pic:blipFill>
                        <a:blip r:embed="rId11">
                          <a:extLst>
                            <a:ext uri="{28A0092B-C50C-407E-A947-70E740481C1C}">
                              <a14:useLocalDpi xmlns:a14="http://schemas.microsoft.com/office/drawing/2010/main" val="0"/>
                            </a:ext>
                          </a:extLst>
                        </a:blip>
                        <a:stretch>
                          <a:fillRect/>
                        </a:stretch>
                      </pic:blipFill>
                      <pic:spPr>
                        <a:xfrm>
                          <a:off x="0" y="0"/>
                          <a:ext cx="5731510" cy="3724275"/>
                        </a:xfrm>
                        <a:prstGeom prst="rect">
                          <a:avLst/>
                        </a:prstGeom>
                        <a:ln>
                          <a:solidFill>
                            <a:srgbClr val="CC9900"/>
                          </a:solidFill>
                        </a:ln>
                        <a:effectLst>
                          <a:glow rad="63500">
                            <a:srgbClr val="CC9900">
                              <a:alpha val="40000"/>
                            </a:srgbClr>
                          </a:glow>
                          <a:outerShdw blurRad="50800" dist="50800" dir="5400000" algn="ctr" rotWithShape="0">
                            <a:srgbClr val="CC9900"/>
                          </a:outerShdw>
                          <a:softEdge rad="12700"/>
                        </a:effectLst>
                      </pic:spPr>
                    </pic:pic>
                  </a:graphicData>
                </a:graphic>
              </wp:anchor>
            </w:drawing>
          </w:r>
          <w:r>
            <w:rPr>
              <w:noProof/>
            </w:rPr>
            <mc:AlternateContent>
              <mc:Choice Requires="wps">
                <w:drawing>
                  <wp:anchor distT="45720" distB="45720" distL="114300" distR="114300" simplePos="0" relativeHeight="251658253" behindDoc="0" locked="0" layoutInCell="1" allowOverlap="1" wp14:anchorId="483F33E9" wp14:editId="7AB4BCFC">
                    <wp:simplePos x="0" y="0"/>
                    <wp:positionH relativeFrom="margin">
                      <wp:align>center</wp:align>
                    </wp:positionH>
                    <wp:positionV relativeFrom="paragraph">
                      <wp:posOffset>2010650</wp:posOffset>
                    </wp:positionV>
                    <wp:extent cx="6442710" cy="1404620"/>
                    <wp:effectExtent l="0" t="0" r="0" b="0"/>
                    <wp:wrapSquare wrapText="bothSides"/>
                    <wp:docPr id="16504514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42710" cy="1404620"/>
                            </a:xfrm>
                            <a:prstGeom prst="rect">
                              <a:avLst/>
                            </a:prstGeom>
                            <a:solidFill>
                              <a:srgbClr val="FFFFFF"/>
                            </a:solidFill>
                            <a:ln w="9525">
                              <a:noFill/>
                              <a:miter lim="800000"/>
                              <a:headEnd/>
                              <a:tailEnd/>
                            </a:ln>
                          </wps:spPr>
                          <wps:txbx>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Online Analyser Verification Sampling - pH, Cyanide and Dissolved Oxygen</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483F33E9" id="_x0000_t202" coordsize="21600,21600" o:spt="202" path="m,l,21600r21600,l21600,xe">
                    <v:stroke joinstyle="miter"/>
                    <v:path gradientshapeok="t" o:connecttype="rect"/>
                  </v:shapetype>
                  <v:shape id="Text Box 2" o:spid="_x0000_s1026" type="#_x0000_t202" style="position:absolute;margin-left:0;margin-top:158.3pt;width:507.3pt;height:110.6pt;z-index:251658253;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" stroked="f">
                    <v:textbox style="mso-fit-shape-to-text:t">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Online Analyser Verification Sampling - pH, Cyanide and Dissolved Oxygen</w:t>
                          </w:r>
                        </w:p>
                      </w:txbxContent>
                    </v:textbox>
                    <w10:wrap type="square" anchorx="margin"/>
                  </v:shape>
                </w:pict>
              </mc:Fallback>
            </mc:AlternateContent>
            <mc:AlternateContent>
              <mc:Choice Requires="wps">
                <w:drawing>
                  <wp:anchor distT="0" distB="0" distL="114300" distR="114300" simplePos="0" relativeHeight="251658255" behindDoc="0" locked="0" layoutInCell="1" allowOverlap="1" wp14:anchorId="645235FB" wp14:editId="099DAD69">
                    <wp:simplePos x="0" y="0"/>
                    <wp:positionH relativeFrom="margin">
                      <wp:align>center</wp:align>
                    </wp:positionH>
                    <wp:positionV relativeFrom="paragraph">
                      <wp:posOffset>9047117</wp:posOffset>
                    </wp:positionV>
                    <wp:extent cx="7027811" cy="531628"/>
                    <wp:effectExtent l="0" t="0" r="1905" b="1905"/>
                    <wp:wrapNone/>
                    <wp:docPr id="805578583" name="Text Box 2"/>
                    <wp:cNvGraphicFramePr/>
                    <a:graphic xmlns:a="http://schemas.openxmlformats.org/drawingml/2006/main">
                      <a:graphicData uri="http://schemas.microsoft.com/office/word/2010/wordprocessingShape">
                        <wps:wsp>
                          <wps:cNvSpPr txBox="1"/>
                          <wps:spPr>
                            <a:xfrm>
                              <a:off x="0" y="0"/>
                              <a:ext cx="7027811" cy="531628"/>
                            </a:xfrm>
                            <a:prstGeom prst="rect">
                              <a:avLst/>
                            </a:prstGeom>
                            <a:solidFill>
                              <a:schemeClr val="lt1"/>
                            </a:solidFill>
                            <a:ln w="6350">
                              <a:noFill/>
                            </a:ln>
                          </wps:spPr>
                          <wps:txb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5235FB" id="_x0000_s1027" type="#_x0000_t202" style="position:absolute;margin-left:0;margin-top:712.35pt;width:553.35pt;height:41.85pt;z-index:251658255;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" fillcolor="white [3201]" stroked="f" strokeweight=".5pt">
                    <v:textbo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v:textbox>
                    <w10:wrap anchorx="margin"/>
                  </v:shape>
                </w:pict>
              </mc:Fallback>
            </mc:AlternateContent>
          </w:r>
          <w:r>
            <w:br w:type="page"/>
          </w:r>
        </w:p>
      </w:sdtContent>
    </w:sdt>
    <w:p w14:paraId="6E88798A" w14:textId="77777777" w:rsidR="007B539B" w:rsidRDefault="007B539B" w:rsidP="007B539B"/>
    <w:p w14:paraId="7279503A" w14:textId="77777777" w:rsidR="000107B7" w:rsidRDefault="000107B7" w:rsidP="000107B7">
      <w:pPr>
        <w:pStyle w:val="Heading1"/>
        <w:tabs>
          <w:tab w:val="num" w:pos="720"/>
        </w:tabs>
        <w:spacing w:before="0" w:after="0"/>
        <w:ind w:left="720" w:hanging="360"/>
        <w:rPr>
          <w:rFonts w:cstheme="minorHAnsi"/>
          <w:b/>
          <w:color w:val="996633"/>
          <w:sz w:val="24"/>
          <w:szCs w:val="24"/>
          <w:lang w:eastAsia="en-AU"/>
        </w:rPr>
      </w:pPr>
      <w:r>
        <w:rPr>
          <w:rFonts w:cstheme="minorHAnsi"/>
          <w:b/>
          <w:color w:val="996633"/>
          <w:sz w:val="24"/>
          <w:szCs w:val="24"/>
          <w:lang w:eastAsia="en-AU"/>
        </w:rPr>
        <w:t>Purpose and Scope</w:t>
      </w:r>
    </w:p>
    <w:p w14:paraId="792CAAE3" w14:textId="77777777" w:rsidR="00EB7B26" w:rsidRPr="00EB7B26" w:rsidRDefault="00EB7B26" w:rsidP="00EB7B26">
      <w:pPr>
        <w:rPr>
          <w:sz w:val="2"/>
          <w:szCs w:val="2"/>
          <w:lang w:eastAsia="en-AU"/>
        </w:rPr>
      </w:pPr>
    </w:p>
    <w:p w14:paraId="3307B2D0" w14:textId="77777777" w:rsidR="000107B7" w:rsidRPr="00743758" w:rsidRDefault="000107B7" w:rsidP="000107B7">
      <w:pPr>
        <w:pStyle w:val="BodyText"/>
        <w:spacing w:line="276" w:lineRule="auto"/>
        <w:ind w:left="431"/>
        <w:rPr>
          <w:rFonts w:asciiTheme="minorHAnsi" w:hAnsiTheme="minorHAnsi"/>
          <w:i/>
          <w:sz w:val="20"/>
        </w:rPr>
      </w:pPr>
      <w:r>
        <w:rPr>
          <w:rFonts w:asciiTheme="minorHAnsi" w:hAnsiTheme="minorHAnsi" w:cstheme="minorHAnsi"/>
          <w:i/>
          <w:sz w:val="20"/>
        </w:rPr>
        <w:t>This Safe Work Instruction is required so that the mechanical and operational integrity of the system is kept intact. It assists operators and mechanical technicians alike to identify possible problems before they happen.  It will help ensure that when personnel are performing this task it is performed in a safe and secure manner, to ensure the operational integrity of the machine and applies when this task is performed either by itself or in conjunction with other tasks in the area</w:t>
      </w:r>
      <w:r>
        <w:rPr>
          <w:rFonts w:asciiTheme="minorHAnsi" w:hAnsiTheme="minorHAnsi"/>
          <w:i/>
          <w:sz w:val="20"/>
        </w:rPr>
        <w:t xml:space="preserve">. </w:t>
      </w:r>
    </w:p>
    <w:p w14:paraId="4963A536" w14:textId="77777777" w:rsidR="000107B7" w:rsidRPr="005B3DBD" w:rsidRDefault="000107B7" w:rsidP="000107B7">
      <w:pPr>
        <w:spacing w:line="276" w:lineRule="auto"/>
        <w:ind w:left="426"/>
        <w:rPr>
          <w:i/>
          <w:lang w:val="en-US"/>
        </w:rPr>
      </w:pPr>
    </w:p>
    <w:tbl>
      <w:tblPr>
        <w:tblW w:w="0" w:type="auto"/>
        <w:tblInd w:w="-5"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9021"/>
      </w:tblGrid>
      <w:tr w:rsidR="000107B7" w:rsidRPr="00D66A74" w14:paraId="59090E9D" w14:textId="77777777" w:rsidTr="003744DA">
        <w:tc>
          <w:tcPr>
            <w:tcW w:w="9021" w:type="dxa"/>
            <w:tcBorders>
              <w:top w:val="single" w:sz="4" w:space="0" w:color="auto"/>
              <w:bottom w:val="single" w:sz="4" w:space="0" w:color="auto"/>
            </w:tcBorders>
            <w:shd w:val="clear" w:color="auto" w:fill="CC9900"/>
          </w:tcPr>
          <w:p w14:paraId="0EC5E5AE" w14:textId="77777777" w:rsidR="000107B7" w:rsidRPr="00D66A74" w:rsidRDefault="000107B7" w:rsidP="003744DA">
            <w:pPr>
              <w:spacing w:before="120" w:after="120" w:line="240" w:lineRule="auto"/>
              <w:jc w:val="center"/>
              <w:rPr>
                <w:b/>
                <w:i/>
                <w:color w:val="FF0000"/>
                <w:lang w:val="en-US"/>
              </w:rPr>
            </w:pPr>
            <w:r>
              <w:rPr>
                <w:b/>
                <w:i/>
                <w:lang w:val="en-US"/>
              </w:rPr>
              <w:t xml:space="preserve">A JSA or Take 5 </w:t>
            </w:r>
            <w:r>
              <w:rPr>
                <w:b/>
                <w:i/>
                <w:u w:val="single"/>
                <w:lang w:val="en-US"/>
              </w:rPr>
              <w:t>must</w:t>
            </w:r>
            <w:r>
              <w:rPr>
                <w:b/>
                <w:i/>
                <w:lang w:val="en-US"/>
              </w:rPr>
              <w:t xml:space="preserve"> be completed and discussed with the Supervisor if any variation to this SWI is necessary.</w:t>
            </w:r>
          </w:p>
        </w:tc>
      </w:tr>
    </w:tbl>
    <w:p w14:paraId="4B828509" w14:textId="77777777" w:rsidR="000107B7" w:rsidRPr="00BD7698" w:rsidRDefault="000107B7" w:rsidP="000107B7">
      <w:pPr>
        <w:spacing w:after="0" w:line="240" w:lineRule="auto"/>
        <w:rPr>
          <w:rFonts w:ascii="Calibri" w:hAnsi="Calibri"/>
        </w:rPr>
      </w:pPr>
    </w:p>
    <w:p w14:paraId="6936889A" w14:textId="77777777" w:rsidR="000107B7" w:rsidRDefault="000107B7"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RESPONSIBILITIES AND AUTHORITY</w:t>
      </w:r>
    </w:p>
    <w:p w14:paraId="6C237015" w14:textId="77777777" w:rsidR="000107B7" w:rsidRPr="00AA53D8" w:rsidRDefault="000107B7" w:rsidP="000107B7">
      <w:pPr>
        <w:rPr>
          <w:sz w:val="8"/>
          <w:szCs w:val="8"/>
          <w:lang w:eastAsia="en-AU"/>
        </w:rPr>
      </w:pPr>
    </w:p>
    <w:tbl>
      <w:tblPr>
        <w:tblStyle w:val="TableGrid3"/>
        <w:tblW w:w="0" w:type="auto"/>
        <w:tblLook w:val="04A0" w:firstRow="1" w:lastRow="0" w:firstColumn="1" w:lastColumn="0" w:noHBand="0" w:noVBand="1"/>
      </w:tblPr>
      <w:tblGrid>
        <w:gridCol w:w="3017"/>
        <w:gridCol w:w="3215"/>
        <w:gridCol w:w="2784"/>
      </w:tblGrid>
      <w:tr w:rsidR="000107B7" w:rsidRPr="00D66A74" w14:paraId="1B1EEB35" w14:textId="77777777" w:rsidTr="003744DA">
        <w:tc>
          <w:tcPr>
            <w:tcW w:w="3017" w:type="dxa"/>
            <w:shd w:val="clear" w:color="auto" w:fill="CC9900"/>
          </w:tcPr>
          <w:p w14:paraId="268FC44D"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 xml:space="preserve">What </w:t>
            </w:r>
          </w:p>
        </w:tc>
        <w:tc>
          <w:tcPr>
            <w:tcW w:w="3215" w:type="dxa"/>
            <w:shd w:val="clear" w:color="auto" w:fill="CC9900"/>
          </w:tcPr>
          <w:p w14:paraId="746A7C63"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Who</w:t>
            </w:r>
          </w:p>
        </w:tc>
        <w:tc>
          <w:tcPr>
            <w:tcW w:w="2784" w:type="dxa"/>
            <w:shd w:val="clear" w:color="auto" w:fill="CC9900"/>
          </w:tcPr>
          <w:p w14:paraId="3432C792"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When</w:t>
            </w:r>
          </w:p>
        </w:tc>
      </w:tr>
      <w:tr w:rsidR="000107B7" w:rsidRPr="00D66A74" w14:paraId="4A3F0316" w14:textId="77777777" w:rsidTr="003744DA">
        <w:tc>
          <w:tcPr>
            <w:tcW w:w="3017" w:type="dxa"/>
          </w:tcPr>
          <w:p w14:paraId="0C3208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Conform to procedure:</w:t>
            </w:r>
          </w:p>
          <w:p w14:paraId="767B06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Implement Changes:</w:t>
            </w:r>
          </w:p>
          <w:p w14:paraId="68B398CF"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Change procedure:</w:t>
            </w:r>
          </w:p>
          <w:p w14:paraId="4CFA230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Review:</w:t>
            </w:r>
          </w:p>
          <w:p w14:paraId="331E979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Authorisation:</w:t>
            </w:r>
          </w:p>
        </w:tc>
        <w:tc>
          <w:tcPr>
            <w:tcW w:w="3215" w:type="dxa"/>
          </w:tcPr>
          <w:p w14:paraId="37AB343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All personnel</w:t>
            </w:r>
          </w:p>
          <w:p w14:paraId="3DFF9F3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Anyone</w:t>
            </w:r>
          </w:p>
          <w:p w14:paraId="128CBEE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Training Facilitator</w:t>
            </w:r>
          </w:p>
          <w:p w14:paraId="3C84724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Working party of content experts</w:t>
            </w:r>
          </w:p>
          <w:p w14:paraId="402180F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Manager</w:t>
            </w:r>
          </w:p>
        </w:tc>
        <w:tc>
          <w:tcPr>
            <w:tcW w:w="2784" w:type="dxa"/>
          </w:tcPr>
          <w:p w14:paraId="605C3A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At all times</w:t>
            </w:r>
          </w:p>
          <w:p w14:paraId="4D4D515E"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A3750A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71CDC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 &amp; yearly</w:t>
            </w:r>
          </w:p>
          <w:p w14:paraId="1954189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w:t>
            </w:r>
          </w:p>
        </w:tc>
      </w:tr>
    </w:tbl>
    <w:p w14:paraId="61F3B7AA" w14:textId="32D85F9F" w:rsidR="000107B7" w:rsidRPr="00AA53D8" w:rsidRDefault="00670544"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PPE REQUIREMENTS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helmet and safety glasses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splash goggles and face shield</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High-visibility long-sleeved shirt and long trousers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boots with sound tread - nitrile PVC boots at the sample point</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resistant suit, nitrile rubber gloves and apron</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Personal HCN gas monitor, calibrated and in test date</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Full or half gas mask with A2B2E2K2P3 cartridge, carried and available for immediate use</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Harness and fall arrest where no fixed platform exists</w:t>
      </w:r>
    </w:p>
    <w:p w14:paraId="6B19EBE1" w14:textId="77777777" w:rsidR="000107B7" w:rsidRDefault="000107B7" w:rsidP="000107B7">
      <w:pPr>
        <w:tabs>
          <w:tab w:val="left" w:pos="3941"/>
        </w:tabs>
        <w:autoSpaceDE w:val="0"/>
        <w:autoSpaceDN w:val="0"/>
        <w:adjustRightInd w:val="0"/>
        <w:spacing w:after="0" w:line="276" w:lineRule="auto"/>
        <w:rPr>
          <w:rFonts w:cstheme="minorHAnsi"/>
        </w:rPr>
      </w:pPr>
    </w:p>
    <w:tbl>
      <w:tblPr>
        <w:tblStyle w:val="TableGrid3"/>
        <w:tblW w:w="0" w:type="auto"/>
        <w:tblInd w:w="137" w:type="dxa"/>
        <w:tblLook w:val="04A0" w:firstRow="1" w:lastRow="0" w:firstColumn="1" w:lastColumn="0" w:noHBand="0" w:noVBand="1"/>
      </w:tblPr>
      <w:tblGrid>
        <w:gridCol w:w="8789"/>
      </w:tblGrid>
      <w:tr w:rsidR="000107B7" w:rsidRPr="00D66A74" w14:paraId="7720C4D5" w14:textId="77777777" w:rsidTr="003744DA">
        <w:trPr>
          <w:cantSplit/>
          <w:trHeight w:val="264"/>
        </w:trPr>
        <w:tc>
          <w:tcPr>
            <w:tcW w:w="8789" w:type="dxa"/>
            <w:shd w:val="clear" w:color="auto" w:fill="CC9900"/>
          </w:tcPr>
          <w:p w14:paraId="5C7B094D"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0107B7" w:rsidRPr="00D66A74" w14:paraId="7556BC93" w14:textId="77777777" w:rsidTr="003744DA">
        <w:trPr>
          <w:cantSplit/>
          <w:trHeight w:val="1907"/>
        </w:trPr>
        <w:tc>
          <w:tcPr>
            <w:tcW w:w="8789" w:type="dxa"/>
          </w:tcPr>
          <w:p w14:paraId="52B20E06" w14:textId="77777777" w:rsidR="004A6DAB" w:rsidRPr="00C23E54" w:rsidRDefault="004A6DAB" w:rsidP="003744DA">
            <w:pPr>
              <w:keepNext/>
              <w:tabs>
                <w:tab w:val="left" w:pos="3941"/>
              </w:tabs>
              <w:autoSpaceDE w:val="0"/>
              <w:autoSpaceDN w:val="0"/>
              <w:adjustRightInd w:val="0"/>
              <w:spacing w:line="276" w:lineRule="auto"/>
              <w:jc w:val="center"/>
              <w:rPr>
                <w:rFonts w:cs="Calibri"/>
                <w:b/>
                <w:i/>
                <w:color w:val="EE0000"/>
                <w:sz w:val="16"/>
                <w:szCs w:val="16"/>
              </w:rPr>
            </w:pPr>
          </w:p>
          <w:p w14:paraId="19295B4C" w14:textId="58A52610" w:rsidR="000107B7" w:rsidRPr="00D52EAC"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 xml:space="preserve">Call on CH19 “EMERGENCY, EMERGENCY, EMERGENCY” on the project to make everyone aware, call 000 for emergency services, police, fire or ambulance, you will need to stay calm and state when</w:t>
            </w:r>
          </w:p>
          <w:p w14:paraId="62A0337F"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requested by a responder:</w:t>
            </w:r>
          </w:p>
          <w:p w14:paraId="36E47484" w14:textId="77777777" w:rsidR="000107B7" w:rsidRPr="004A6DAB" w:rsidRDefault="000107B7" w:rsidP="003744DA">
            <w:pPr>
              <w:keepNext/>
              <w:rPr>
                <w:rFonts w:asciiTheme="minorHAnsi" w:hAnsiTheme="minorHAnsi" w:cs="Calibri"/>
                <w:sz w:val="10"/>
                <w:szCs w:val="10"/>
              </w:rPr>
            </w:pPr>
          </w:p>
        </w:tc>
      </w:tr>
      <w:tr w:rsidR="000107B7" w:rsidRPr="00D66A74" w14:paraId="6176397F" w14:textId="77777777" w:rsidTr="003744DA">
        <w:trPr>
          <w:cantSplit/>
          <w:trHeight w:val="1112"/>
        </w:trPr>
        <w:tc>
          <w:tcPr>
            <w:tcW w:w="8789" w:type="dxa"/>
          </w:tcPr>
          <w:p w14:paraId="149CD7C9"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Name.</w:t>
            </w:r>
          </w:p>
          <w:p w14:paraId="3AC06DAD" w14:textId="6D972A96" w:rsidR="007E6AC7" w:rsidRPr="00C2765D" w:rsidRDefault="000107B7" w:rsidP="00636AB0">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Location.</w:t>
            </w:r>
          </w:p>
          <w:p w14:paraId="3B9F65EF"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Type of Emergency; and</w:t>
            </w:r>
          </w:p>
          <w:p w14:paraId="0C20CD72" w14:textId="2A05E32D" w:rsidR="000107B7" w:rsidRPr="004A6DAB" w:rsidRDefault="000107B7" w:rsidP="004A6DAB">
            <w:pPr>
              <w:tabs>
                <w:tab w:val="left" w:pos="3941"/>
              </w:tabs>
              <w:autoSpaceDE w:val="0"/>
              <w:autoSpaceDN w:val="0"/>
              <w:adjustRightInd w:val="0"/>
              <w:spacing w:line="276" w:lineRule="auto"/>
              <w:ind w:left="3600"/>
              <w:rPr>
                <w:rFonts w:cs="Calibri"/>
                <w:b/>
                <w:i/>
                <w:sz w:val="20"/>
                <w:szCs w:val="20"/>
              </w:rPr>
            </w:pPr>
            <w:r>
              <w:rPr>
                <w:rFonts w:cs="Calibri"/>
                <w:b/>
                <w:i/>
                <w:sz w:val="20"/>
                <w:szCs w:val="20"/>
              </w:rPr>
              <w:t>• Assistance Required.</w:t>
            </w:r>
          </w:p>
        </w:tc>
      </w:tr>
    </w:tbl>
    <w:p w14:paraId="3C77653D" w14:textId="537E9CA1" w:rsidR="007B539B" w:rsidRDefault="007B539B">
      <w:pPr>
        <w:pageBreakBefore/>
        <w:spacing w:before="0" w:after="0" w:line="240" w:lineRule="auto"/>
        <w:rPr>
          <w:sz w:val="2"/>
          <w:szCs w:val="2"/>
        </w:rPr>
      </w:pPr>
    </w:p>
    <w:tbl>
      <w:tblPr>
        <w:tblStyle w:val="TableGrid"/>
        <w:tblW w:w="10632" w:type="dxa"/>
        <w:tblInd w:w="-856" w:type="dxa"/>
        <w:tblLook w:val="04A0" w:firstRow="1" w:lastRow="0" w:firstColumn="1" w:lastColumn="0" w:noHBand="0" w:noVBand="1"/>
      </w:tblPr>
      <w:tblGrid>
        <w:gridCol w:w="990"/>
        <w:gridCol w:w="915"/>
        <w:gridCol w:w="111"/>
        <w:gridCol w:w="54"/>
        <w:gridCol w:w="1064"/>
        <w:gridCol w:w="734"/>
        <w:gridCol w:w="331"/>
        <w:gridCol w:w="1067"/>
        <w:gridCol w:w="637"/>
        <w:gridCol w:w="427"/>
        <w:gridCol w:w="1065"/>
        <w:gridCol w:w="474"/>
        <w:gridCol w:w="590"/>
        <w:gridCol w:w="1065"/>
        <w:gridCol w:w="1108"/>
      </w:tblGrid>
      <w:tr w:rsidR="00AA578C" w14:paraId="6D551CD8" w14:textId="77777777" w:rsidTr="00DC1D42">
        <w:trPr>
          <w:trHeight w:val="200"/>
        </w:trPr>
        <w:tc>
          <w:tcPr>
            <w:tcW w:w="10632" w:type="dxa"/>
            <w:gridSpan w:val="15"/>
            <w:shd w:val="clear" w:color="auto" w:fill="CC9900"/>
          </w:tcPr>
          <w:p w14:paraId="7A9626A2" w14:textId="7CEBFB97" w:rsidR="00AA578C" w:rsidRPr="00AA578C" w:rsidRDefault="00AA578C" w:rsidP="00111DF4">
            <w:pPr>
              <w:rPr>
                <w:b/>
                <w:bCs/>
                <w:sz w:val="20"/>
                <w:szCs w:val="20"/>
              </w:rPr>
            </w:pPr>
            <w:r>
              <w:rPr>
                <w:b/>
                <w:bCs/>
                <w:sz w:val="20"/>
                <w:szCs w:val="20"/>
              </w:rPr>
              <w:t>Part 1: Information</w:t>
            </w:r>
          </w:p>
        </w:tc>
      </w:tr>
      <w:tr w:rsidR="00AA578C" w14:paraId="5DCAC05F" w14:textId="77777777" w:rsidTr="00DC1D42">
        <w:tc>
          <w:tcPr>
            <w:tcW w:w="2016" w:type="dxa"/>
            <w:gridSpan w:val="3"/>
            <w:shd w:val="clear" w:color="auto" w:fill="F2F2F2" w:themeFill="background1" w:themeFillShade="F2"/>
          </w:tcPr>
          <w:p w14:paraId="2B75D29F" w14:textId="13881B41" w:rsidR="00AA578C" w:rsidRPr="00AA578C" w:rsidRDefault="00AA578C" w:rsidP="00111DF4">
            <w:pPr>
              <w:rPr>
                <w:b/>
                <w:bCs/>
                <w:sz w:val="20"/>
                <w:szCs w:val="20"/>
              </w:rPr>
            </w:pPr>
            <w:r>
              <w:rPr>
                <w:b/>
                <w:bCs/>
                <w:sz w:val="20"/>
                <w:szCs w:val="20"/>
              </w:rPr>
              <w:lastRenderedPageBreak/>
              <w:t>Title:</w:t>
            </w:r>
          </w:p>
        </w:tc>
        <w:tc>
          <w:tcPr>
            <w:tcW w:w="8616" w:type="dxa"/>
            <w:gridSpan w:val="12"/>
          </w:tcPr>
          <w:p w14:paraId="1FAD7E15" w14:textId="107CBE26" w:rsidR="00AA578C" w:rsidRDefault="00097C0F" w:rsidP="00111DF4">
            <w:pPr>
              <w:rPr>
                <w:sz w:val="20"/>
                <w:szCs w:val="20"/>
              </w:rPr>
            </w:pPr>
            <w:r>
              <w:rPr>
                <w:sz w:val="20"/>
                <w:szCs w:val="20"/>
              </w:rPr>
              <w:t xml:space="preserve">SWI-PRO-MET-201-022 - Online Analyser Verification Sampling - pH, Cyanide and Dissolved Oxygen</w:t>
            </w:r>
          </w:p>
        </w:tc>
      </w:tr>
      <w:tr w:rsidR="00AA578C" w14:paraId="0F7F1F77" w14:textId="77777777" w:rsidTr="00DC1D42">
        <w:tc>
          <w:tcPr>
            <w:tcW w:w="2016" w:type="dxa"/>
            <w:gridSpan w:val="3"/>
            <w:shd w:val="clear" w:color="auto" w:fill="F2F2F2" w:themeFill="background1" w:themeFillShade="F2"/>
          </w:tcPr>
          <w:p w14:paraId="4642E70F" w14:textId="7D70C0E9" w:rsidR="00AA578C" w:rsidRPr="00AA578C" w:rsidRDefault="00AA578C" w:rsidP="00111DF4">
            <w:pPr>
              <w:rPr>
                <w:b/>
                <w:bCs/>
                <w:sz w:val="20"/>
                <w:szCs w:val="20"/>
              </w:rPr>
            </w:pPr>
            <w:r>
              <w:rPr>
                <w:b/>
                <w:bCs/>
                <w:sz w:val="20"/>
                <w:szCs w:val="20"/>
              </w:rPr>
              <w:t>Issued Date:</w:t>
            </w:r>
          </w:p>
        </w:tc>
        <w:tc>
          <w:tcPr>
            <w:tcW w:w="3250" w:type="dxa"/>
            <w:gridSpan w:val="5"/>
          </w:tcPr>
          <w:p w14:paraId="0FA70F88" w14:textId="3E626513" w:rsidR="00AA578C" w:rsidRDefault="00097C0F" w:rsidP="00111DF4">
            <w:pPr>
              <w:rPr>
                <w:sz w:val="20"/>
                <w:szCs w:val="20"/>
              </w:rPr>
            </w:pPr>
            <w:r>
              <w:rPr>
                <w:sz w:val="20"/>
                <w:szCs w:val="20"/>
              </w:rPr>
              <w:t xml:space="preserve">11/08/2026</w:t>
            </w:r>
          </w:p>
        </w:tc>
        <w:tc>
          <w:tcPr>
            <w:tcW w:w="2603" w:type="dxa"/>
            <w:gridSpan w:val="4"/>
            <w:shd w:val="clear" w:color="auto" w:fill="F2F2F2" w:themeFill="background1" w:themeFillShade="F2"/>
          </w:tcPr>
          <w:p w14:paraId="170B8929" w14:textId="6E12FADA" w:rsidR="00AA578C" w:rsidRPr="00AA578C" w:rsidRDefault="00F82BE4" w:rsidP="00111DF4">
            <w:pPr>
              <w:rPr>
                <w:b/>
                <w:bCs/>
                <w:sz w:val="20"/>
                <w:szCs w:val="20"/>
              </w:rPr>
            </w:pPr>
            <w:r>
              <w:rPr>
                <w:b/>
                <w:bCs/>
                <w:sz w:val="20"/>
                <w:szCs w:val="20"/>
              </w:rPr>
              <w:t>Next Review Date:</w:t>
            </w:r>
          </w:p>
        </w:tc>
        <w:tc>
          <w:tcPr>
            <w:tcW w:w="2763" w:type="dxa"/>
            <w:gridSpan w:val="3"/>
          </w:tcPr>
          <w:p w14:paraId="30999893" w14:textId="13F25D45" w:rsidR="00AA578C" w:rsidRDefault="00097C0F" w:rsidP="00111DF4">
            <w:pPr>
              <w:rPr>
                <w:sz w:val="20"/>
                <w:szCs w:val="20"/>
              </w:rPr>
            </w:pPr>
            <w:r>
              <w:rPr>
                <w:sz w:val="20"/>
                <w:szCs w:val="20"/>
              </w:rPr>
              <w:t xml:space="preserve">11/08/2027</w:t>
            </w:r>
          </w:p>
        </w:tc>
      </w:tr>
      <w:tr w:rsidR="00AA578C" w14:paraId="6BDB8CA3" w14:textId="77777777" w:rsidTr="00DC1D42">
        <w:tc>
          <w:tcPr>
            <w:tcW w:w="2016" w:type="dxa"/>
            <w:gridSpan w:val="3"/>
            <w:shd w:val="clear" w:color="auto" w:fill="F2F2F2" w:themeFill="background1" w:themeFillShade="F2"/>
          </w:tcPr>
          <w:p w14:paraId="1AE6C677" w14:textId="2E86C2F5" w:rsidR="00AA578C" w:rsidRPr="00AA578C" w:rsidRDefault="00AA578C" w:rsidP="00111DF4">
            <w:pPr>
              <w:rPr>
                <w:b/>
                <w:bCs/>
                <w:sz w:val="20"/>
                <w:szCs w:val="20"/>
              </w:rPr>
            </w:pPr>
            <w:r>
              <w:rPr>
                <w:b/>
                <w:bCs/>
                <w:sz w:val="20"/>
                <w:szCs w:val="20"/>
              </w:rPr>
              <w:t>Document Owner:</w:t>
            </w:r>
          </w:p>
        </w:tc>
        <w:tc>
          <w:tcPr>
            <w:tcW w:w="3250" w:type="dxa"/>
            <w:gridSpan w:val="5"/>
          </w:tcPr>
          <w:p w14:paraId="2258797B" w14:textId="4D112F9C" w:rsidR="00AA578C" w:rsidRDefault="00B72BD2" w:rsidP="00111DF4">
            <w:pPr>
              <w:rPr>
                <w:sz w:val="20"/>
                <w:szCs w:val="20"/>
              </w:rPr>
            </w:pPr>
            <w:r>
              <w:rPr>
                <w:sz w:val="20"/>
                <w:szCs w:val="20"/>
              </w:rPr>
              <w:t xml:space="preserve">Processing</w:t>
            </w:r>
          </w:p>
        </w:tc>
        <w:tc>
          <w:tcPr>
            <w:tcW w:w="2603" w:type="dxa"/>
            <w:gridSpan w:val="4"/>
            <w:shd w:val="clear" w:color="auto" w:fill="F2F2F2" w:themeFill="background1" w:themeFillShade="F2"/>
          </w:tcPr>
          <w:p w14:paraId="37392AA4" w14:textId="2A29D5E0" w:rsidR="00AA578C" w:rsidRPr="00AA578C" w:rsidRDefault="00AA578C" w:rsidP="00111DF4">
            <w:pPr>
              <w:rPr>
                <w:b/>
                <w:bCs/>
                <w:sz w:val="20"/>
                <w:szCs w:val="20"/>
              </w:rPr>
            </w:pPr>
            <w:r>
              <w:rPr>
                <w:b/>
                <w:bCs/>
                <w:sz w:val="20"/>
                <w:szCs w:val="20"/>
              </w:rPr>
              <w:t>JSEA ID:</w:t>
            </w:r>
          </w:p>
        </w:tc>
        <w:tc>
          <w:tcPr>
            <w:tcW w:w="2763" w:type="dxa"/>
            <w:gridSpan w:val="3"/>
          </w:tcPr>
          <w:p w14:paraId="2725AFF2" w14:textId="26BF8665" w:rsidR="00AA578C" w:rsidRDefault="00D1626D" w:rsidP="00111DF4">
            <w:pPr>
              <w:rPr>
                <w:sz w:val="20"/>
                <w:szCs w:val="20"/>
              </w:rPr>
            </w:pPr>
            <w:r>
              <w:rPr>
                <w:sz w:val="20"/>
                <w:szCs w:val="20"/>
              </w:rPr>
              <w:t xml:space="preserve">JSEA-PRO-MET-201-022</w:t>
            </w:r>
          </w:p>
        </w:tc>
      </w:tr>
      <w:tr w:rsidR="00AA578C" w:rsidRPr="00111DF4" w14:paraId="75BE48B4" w14:textId="77777777" w:rsidTr="00DC1D42">
        <w:trPr>
          <w:trHeight w:val="275"/>
        </w:trPr>
        <w:tc>
          <w:tcPr>
            <w:tcW w:w="10632" w:type="dxa"/>
            <w:gridSpan w:val="15"/>
            <w:shd w:val="clear" w:color="auto" w:fill="CC9900"/>
          </w:tcPr>
          <w:p w14:paraId="6F1E3AAF" w14:textId="32CD6DCC" w:rsidR="00AA578C" w:rsidRDefault="00AA578C">
            <w:pPr>
              <w:rPr>
                <w:sz w:val="20"/>
                <w:szCs w:val="20"/>
              </w:rPr>
            </w:pPr>
            <w:r>
              <w:rPr>
                <w:b/>
                <w:bCs/>
                <w:sz w:val="20"/>
                <w:szCs w:val="20"/>
              </w:rPr>
              <w:t xml:space="preserve">Part 2: </w:t>
            </w:r>
          </w:p>
        </w:tc>
      </w:tr>
      <w:tr w:rsidR="00C0180D" w:rsidRPr="00111DF4" w14:paraId="6F41CFC7" w14:textId="77777777" w:rsidTr="00DC1D42">
        <w:trPr>
          <w:trHeight w:val="275"/>
        </w:trPr>
        <w:tc>
          <w:tcPr>
            <w:tcW w:w="3868" w:type="dxa"/>
            <w:gridSpan w:val="6"/>
          </w:tcPr>
          <w:p w14:paraId="02DEEC87" w14:textId="2DFC41C5" w:rsidR="00C0180D" w:rsidRPr="00111DF4" w:rsidRDefault="00C0180D">
            <w:pPr>
              <w:rPr>
                <w:b/>
                <w:bCs/>
                <w:sz w:val="20"/>
                <w:szCs w:val="20"/>
              </w:rPr>
            </w:pPr>
            <w:r>
              <w:rPr>
                <w:b/>
                <w:bCs/>
                <w:sz w:val="20"/>
                <w:szCs w:val="20"/>
              </w:rPr>
              <w:t xml:space="preserve">Description of work:</w:t>
            </w:r>
          </w:p>
        </w:tc>
        <w:tc>
          <w:tcPr>
            <w:tcW w:w="6764" w:type="dxa"/>
            <w:gridSpan w:val="9"/>
          </w:tcPr>
          <w:p w14:paraId="2578DD76" w14:textId="77777777" w:rsidR="00294C35" w:rsidRPr="00294C35" w:rsidRDefault="00294C35" w:rsidP="00294C35">
            <w:pPr>
              <w:rPr>
                <w:sz w:val="20"/>
                <w:szCs w:val="20"/>
              </w:rPr>
            </w:pPr>
            <w:r>
              <w:rPr>
                <w:sz w:val="20"/>
                <w:szCs w:val="20"/>
              </w:rPr>
              <w:t xml:space="preserve">Prove that the online analysers are telling the truth.</w:t>
            </w:r>
          </w:p>
          <w:p w14:paraId="2578DD76" w14:textId="77777777" w:rsidR="00294C35" w:rsidRPr="00294C35" w:rsidRDefault="00294C35" w:rsidP="00294C35">
            <w:pPr>
              <w:rPr>
                <w:sz w:val="20"/>
                <w:szCs w:val="20"/>
              </w:rPr>
            </w:pPr>
            <w:r>
              <w:rPr>
                <w:sz w:val="20"/>
                <w:szCs w:val="20"/>
              </w:rPr>
              <w:t xml:space="preserve">The plant runs on 243 analog loops including pH, cyanide and dissolved oxygen. If an analyser drifts and nobody checks it against a manual sample, the whole circuit is controlled to a wrong number.</w:t>
            </w:r>
          </w:p>
          <w:p w14:paraId="2578DD76" w14:textId="77777777" w:rsidR="00294C35" w:rsidRPr="00294C35" w:rsidRDefault="00294C35" w:rsidP="00294C35">
            <w:pPr>
              <w:rPr>
                <w:sz w:val="20"/>
                <w:szCs w:val="20"/>
              </w:rPr>
            </w:pPr>
            <w:r>
              <w:rPr>
                <w:sz w:val="20"/>
                <w:szCs w:val="20"/>
              </w:rPr>
              <w:t xml:space="preserve">Verify the leach analyser reading against the actual solution in leach tanks 1, 2 and 3 (Step 4), and check the online tailings pH probe against buffers (Step 5).</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Area: 201 / 207 Sampling and analysers.</w:t>
            </w:r>
          </w:p>
          <w:p w14:paraId="2578DD76" w14:textId="77777777" w:rsidR="00294C35" w:rsidRPr="00294C35" w:rsidRDefault="00294C35" w:rsidP="00294C35">
            <w:pPr>
              <w:rPr>
                <w:sz w:val="20"/>
                <w:szCs w:val="20"/>
              </w:rPr>
            </w:pPr>
            <w:r>
              <w:rPr>
                <w:sz w:val="20"/>
                <w:szCs w:val="20"/>
              </w:rPr>
              <w:t xml:space="preserve">Points and equipment covered:</w:t>
            </w:r>
          </w:p>
          <w:p w14:paraId="2578DD76" w14:textId="77777777" w:rsidR="00294C35" w:rsidRPr="00294C35" w:rsidRDefault="00294C35" w:rsidP="00294C35">
            <w:pPr>
              <w:rPr>
                <w:sz w:val="20"/>
                <w:szCs w:val="20"/>
              </w:rPr>
            </w:pPr>
            <w:r>
              <w:rPr>
                <w:sz w:val="20"/>
                <w:szCs w:val="20"/>
              </w:rPr>
              <w:t xml:space="preserve">032-CA-001 / 051-CA-002 - Online cyanide analysers</w:t>
            </w:r>
          </w:p>
          <w:p w14:paraId="2578DD76" w14:textId="77777777" w:rsidR="00294C35" w:rsidRPr="00294C35" w:rsidRDefault="00294C35" w:rsidP="00294C35">
            <w:pPr>
              <w:rPr>
                <w:sz w:val="20"/>
                <w:szCs w:val="20"/>
              </w:rPr>
            </w:pPr>
            <w:r>
              <w:rPr>
                <w:sz w:val="20"/>
                <w:szCs w:val="20"/>
              </w:rPr>
              <w:t xml:space="preserve">Various pH transmitters - leach, CIL, adsorption and tails circuits</w:t>
            </w:r>
          </w:p>
          <w:p w14:paraId="2578DD76" w14:textId="77777777" w:rsidR="00294C35" w:rsidRPr="00294C35" w:rsidRDefault="00294C35" w:rsidP="00294C35">
            <w:pPr>
              <w:rPr>
                <w:sz w:val="20"/>
                <w:szCs w:val="20"/>
              </w:rPr>
            </w:pPr>
            <w:r>
              <w:rPr>
                <w:sz w:val="20"/>
                <w:szCs w:val="20"/>
              </w:rPr>
              <w:t xml:space="preserve">Various DO probes - leach and CIL circuits</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Frequency: Once per shift on each analyser, and after any calibration or maintenance on it.</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This instruction sits under Standard Work Procedure HM-PRC-VXX-PRO205 - Plant Sampling and Metallurgical Data Collection. Read that procedure before carrying out this task for the first time.</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Register line: SWI-PRO-MET-201-022 in HM-MMM-WHS-REG-XXX-R00-SWI-SWMS, tab SWI-MET. The matching hazard analysis is JSEA-PRO-MET-201-022.</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b/>
                <w:bCs/>
                <w:sz w:val="20"/>
                <w:szCs w:val="20"/>
              </w:rPr>
              <w:t xml:space="preserve">Draft for review: Steps 4 and 5 are taken from the Martabe work instructions Verifikasi Analyzer Leaching (12/05/2025) and Check pH Tailing Slurry Solution (DOC-3-MET-PMC-WIN-00106-IE, 25/01/2025). JSEA-PRO-MET-201-022 must be updated for the added hazards before this instruction is approved.</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b/>
                <w:bCs/>
                <w:sz w:val="20"/>
                <w:szCs w:val="20"/>
              </w:rPr>
              <w:t xml:space="preserve">Open items: (1) the quantity of caustic or the target pH is not stated in the source - hold the solution above pH 10.5 in line with the HCN controls; (2) the tolerance for the pH probe check is only given by an example of about 0.2 pH, which must not erode the cyanide safety margin of pH 10.5; (3) the source uses buffers 7 and 10 only, whereas SWI-PRO-MET-206-004 uses 4, 7 and 10 - confirm the buffers cover the working range of the probe; (4) the tolerance per loop is to be set; (5) confirm the record folders exist at Mt. Morgan.</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b/>
                <w:bCs/>
                <w:sz w:val="20"/>
                <w:szCs w:val="20"/>
              </w:rPr>
              <w:t xml:space="preserve">This is a safety-critical task. It is not carried out alone in a cyanide area, and not without the Shift Supervisor knowing it is in progress.</w:t>
            </w:r>
          </w:p>
        </w:tc>
      </w:tr>
      <w:tr w:rsidR="006A5BC5" w:rsidRPr="00111DF4" w14:paraId="5D2CCC97" w14:textId="77777777" w:rsidTr="00DC1D42">
        <w:trPr>
          <w:trHeight w:val="269"/>
        </w:trPr>
        <w:tc>
          <w:tcPr>
            <w:tcW w:w="3868" w:type="dxa"/>
            <w:gridSpan w:val="6"/>
            <w:tcBorders>
              <w:bottom w:val="single" w:sz="4" w:space="0" w:color="auto"/>
            </w:tcBorders>
          </w:tcPr>
          <w:p w14:paraId="09F2E9FF" w14:textId="1B1638B6" w:rsidR="006A5BC5" w:rsidRPr="00111DF4" w:rsidRDefault="00111DF4">
            <w:pPr>
              <w:rPr>
                <w:b/>
                <w:bCs/>
                <w:sz w:val="20"/>
                <w:szCs w:val="20"/>
              </w:rPr>
            </w:pPr>
            <w:r>
              <w:rPr>
                <w:b/>
                <w:bCs/>
                <w:sz w:val="20"/>
                <w:szCs w:val="20"/>
              </w:rPr>
              <w:t>Potential Hazards:</w:t>
            </w:r>
          </w:p>
        </w:tc>
        <w:tc>
          <w:tcPr>
            <w:tcW w:w="6764" w:type="dxa"/>
            <w:gridSpan w:val="9"/>
            <w:tcBorders>
              <w:bottom w:val="single" w:sz="4" w:space="0" w:color="auto"/>
            </w:tcBorders>
          </w:tcPr>
          <w:p w14:paraId="5E51407A" w14:textId="67D23B88" w:rsidR="00C74C5C" w:rsidRPr="00C74C5C" w:rsidRDefault="00C74C5C" w:rsidP="00C74C5C">
            <w:pPr>
              <w:rPr>
                <w:sz w:val="20"/>
                <w:szCs w:val="20"/>
              </w:rPr>
            </w:pPr>
            <w:r>
              <w:rPr>
                <w:sz w:val="20"/>
                <w:szCs w:val="20"/>
              </w:rPr>
              <w:t xml:space="preserve">Hydrogen cyanide gas released at the open sample point — Personal HCN monitor worn and switched on, in calibration date. Fixed detection confirmed healthy - alarm 5 ppm, high-high 10 ppm. Sample point approached from upwind. pH of the stream confirmed above 10.5 before opening. Second person in sight and clear. Cyanide antidote kit on site and a trained first aider on shift. Withdraw upwind and report on any reading above the site action level.</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Splash of cyanide-bearing slurry or solution to skin or eyes — Sample valve opened slowly with the container positioned first and the body out of the spray path. Face shield, chemical splash goggles, chemical-resistant gloves and apron. Never open a sample valve whose discharge cannot be seen. Safety shower and eyewash proven flowing before the round starts.</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Contact with live electrical equipment at a sample pump, cutter or local control station — No opening of electrical enclosures. Faults reported, not investigated. Isolation, lock-out, tag-out and test-for-dead by an authorised person before any electrical work.</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Fall from a tank top, launder platform, column platform or access ladder — Fixed platforms, stairways and handrails used in preference to any other access. Harness and fall arrest where no fixed platform exists. Three points of contact on ladders. No sampling at height alone. Sample containers carried in a bag or hoisted, not in the hand on a ladder.</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Slip, trip or fall on wet or slurry-covered walkways around sample points — Spillage cleaned up immediately and the point left clean. Walkways kept clear of hoses, buckets and containers. Safety boots with sound tread. Report any damaged or missing grating before use.</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Non-representative sample leading to a wrong process decision — Line flushed for the stated time before collecting. Sample taken at the same point, in the same way and at the same frequency every time. Container labelled BEFORE the sample is taken, with point, date, time and shift. Steady-state confirmed for 15 to 20 minutes before sampling. A sample taken off-condition is marked as such or discarded.</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Cross-contamination from a container or cutter not cleaned between points — Bucket, container, cutter and sieve rinsed with process water and then with the stream being sampled, and the rinse discarded, before every sample. Dedicated containers for high-grade streams. Labels checked against the schedule before handover.</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[JSEA to confirm] Filtering slurry on the filter press and adding caustic to cyanide solution at the bench — Filter press operated to its manual with pressure relieved before opening. Caustic added to the solution, never the reverse, with chemical-resistant gloves, goggles and face shield. Filtrate handled as cyanide-bearing - no general drain.</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[JSEA to confirm] Slippery surface, tailings slurry spill and splash, and dust at the tailings pH probe — Latex gloves, dust mask, glasses and safety boots. Eyewash proven flowing; if slurry contacts the eyes, flush at the eyewash at once. Watch footing; keep the dust mask on.</w:t>
            </w:r>
          </w:p>
          <w:p w14:paraId="5E51407A" w14:textId="67D23B88" w:rsidR="00C74C5C" w:rsidRPr="00C74C5C" w:rsidRDefault="00C74C5C" w:rsidP="00C74C5C">
            <w:pPr>
              <w:rPr>
                <w:sz w:val="20"/>
                <w:szCs w:val="20"/>
              </w:rPr>
            </w:pPr>
          </w:p>
          <w:p w14:paraId="0185CDF8" w14:textId="77777777" w:rsidR="00A9336A" w:rsidRDefault="007B0539" w:rsidP="00C74C5C">
            <w:pPr>
              <w:rPr>
                <w:i/>
                <w:iCs/>
                <w:sz w:val="20"/>
                <w:szCs w:val="20"/>
              </w:rPr>
            </w:pPr>
            <w:r>
              <w:rPr>
                <w:i/>
                <w:iCs/>
                <w:sz w:val="20"/>
                <w:szCs w:val="20"/>
              </w:rPr>
              <w:t xml:space="preserve">The full step-by-step hazard analysis, with the risk ranking, is in JSEA-PRO-MET-201-022 Section 4.</w:t>
            </w:r>
          </w:p>
        </w:tc>
      </w:tr>
      <w:tr w:rsidR="006A5BC5" w:rsidRPr="00111DF4" w14:paraId="2FBFD448" w14:textId="77777777" w:rsidTr="00DC1D42">
        <w:trPr>
          <w:cantSplit/>
        </w:trPr>
        <w:tc>
          <w:tcPr>
            <w:tcW w:w="10632" w:type="dxa"/>
            <w:gridSpan w:val="15"/>
            <w:shd w:val="clear" w:color="auto" w:fill="CC9900"/>
          </w:tcPr>
          <w:p w14:paraId="64E13BCB" w14:textId="7F65DB95" w:rsidR="006A5BC5" w:rsidRPr="00111DF4" w:rsidRDefault="006A5BC5" w:rsidP="006A5BC5">
            <w:pPr>
              <w:keepNext/>
              <w:ind w:left="-826"/>
              <w:jc w:val="center"/>
              <w:rPr>
                <w:b/>
                <w:bCs/>
                <w:sz w:val="20"/>
                <w:szCs w:val="20"/>
              </w:rPr>
            </w:pPr>
            <w:r>
              <w:rPr>
                <w:b/>
                <w:bCs/>
                <w:sz w:val="20"/>
                <w:szCs w:val="20"/>
              </w:rPr>
              <w:t>PERSONAL PROTECTIVE EQUIPMENT (PPE):</w:t>
            </w:r>
          </w:p>
        </w:tc>
      </w:tr>
      <w:tr w:rsidR="00111DF4" w:rsidRPr="00111DF4" w14:paraId="6BB4CC3C" w14:textId="77777777" w:rsidTr="00DC1D42">
        <w:trPr>
          <w:cantSplit/>
          <w:trHeight w:val="1170"/>
        </w:trPr>
        <w:tc>
          <w:tcPr>
            <w:tcW w:w="990" w:type="dxa"/>
          </w:tcPr>
          <w:p w14:paraId="6D3F9975" w14:textId="5EDA0556" w:rsidR="006A5BC5" w:rsidRPr="00111DF4" w:rsidRDefault="006A5BC5" w:rsidP="006A5BC5">
            <w:pPr>
              <w:keepNext/>
              <w:jc w:val="center"/>
              <w:rPr>
                <w:sz w:val="20"/>
                <w:szCs w:val="20"/>
              </w:rPr>
            </w:pPr>
            <w:r>
              <w:rPr>
                <w:noProof/>
                <w:sz w:val="20"/>
                <w:szCs w:val="20"/>
                <w:lang w:eastAsia="en-AU"/>
              </w:rPr>
              <w:drawing>
                <wp:anchor distT="0" distB="0" distL="114300" distR="114300" simplePos="0" relativeHeight="251658240" behindDoc="1" locked="0" layoutInCell="1" allowOverlap="1" wp14:anchorId="6D0B950C" wp14:editId="6B1377DC">
                  <wp:simplePos x="0" y="0"/>
                  <wp:positionH relativeFrom="column">
                    <wp:posOffset>7620</wp:posOffset>
                  </wp:positionH>
                  <wp:positionV relativeFrom="paragraph">
                    <wp:posOffset>146998</wp:posOffset>
                  </wp:positionV>
                  <wp:extent cx="468000" cy="444984"/>
                  <wp:effectExtent l="0" t="0" r="8255" b="0"/>
                  <wp:wrapTight wrapText="bothSides">
                    <wp:wrapPolygon edited="0">
                      <wp:start x="0" y="0"/>
                      <wp:lineTo x="0" y="20366"/>
                      <wp:lineTo x="21102" y="20366"/>
                      <wp:lineTo x="21102"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68000" cy="444984"/>
                          </a:xfrm>
                          <a:prstGeom prst="rect">
                            <a:avLst/>
                          </a:prstGeom>
                        </pic:spPr>
                      </pic:pic>
                    </a:graphicData>
                  </a:graphic>
                </wp:anchor>
              </w:drawing>
            </w:r>
          </w:p>
        </w:tc>
        <w:tc>
          <w:tcPr>
            <w:tcW w:w="1080" w:type="dxa"/>
            <w:gridSpan w:val="3"/>
          </w:tcPr>
          <w:p w14:paraId="3BEF0C66" w14:textId="45BC2865"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1" behindDoc="1" locked="0" layoutInCell="1" allowOverlap="1" wp14:anchorId="5E667E76" wp14:editId="664F9DD9">
                  <wp:simplePos x="0" y="0"/>
                  <wp:positionH relativeFrom="column">
                    <wp:posOffset>34290</wp:posOffset>
                  </wp:positionH>
                  <wp:positionV relativeFrom="paragraph">
                    <wp:posOffset>131132</wp:posOffset>
                  </wp:positionV>
                  <wp:extent cx="468000" cy="468000"/>
                  <wp:effectExtent l="0" t="0" r="8255" b="8255"/>
                  <wp:wrapTight wrapText="bothSides">
                    <wp:wrapPolygon edited="0">
                      <wp:start x="0" y="0"/>
                      <wp:lineTo x="0" y="21102"/>
                      <wp:lineTo x="21102" y="21102"/>
                      <wp:lineTo x="21102" y="0"/>
                      <wp:lineTo x="0" y="0"/>
                    </wp:wrapPolygon>
                  </wp:wrapTight>
                  <wp:docPr id="4" name="Picture 4" descr="F:\MITCHELL WATER\02 - DM Mitchell\6 - OHS\06 - Pre-Start Meetings\03 - Pre-Start Symbols\PPE Symbols Glov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F:\MITCHELL WATER\02 - DM Mitchell\6 - OHS\06 - Pre-Start Meetings\03 - Pre-Start Symbols\PPE Symbols Gloves.jp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tcPr>
          <w:p w14:paraId="5CBB784C" w14:textId="3EAA1A86"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2" behindDoc="1" locked="0" layoutInCell="1" allowOverlap="1" wp14:anchorId="1EC869AA" wp14:editId="252EEAC6">
                  <wp:simplePos x="0" y="0"/>
                  <wp:positionH relativeFrom="column">
                    <wp:posOffset>38735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5" name="Picture 5" descr="F:\MITCHELL WATER\02 - DM Mitchell\6 - OHS\06 - Pre-Start Meetings\03 - Pre-Start Symbols\PPE Symbols Hard Ha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F:\MITCHELL WATER\02 - DM Mitchell\6 - OHS\06 - Pre-Start Meetings\03 - Pre-Start Symbols\PPE Symbols Hard Hat.jp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gridSpan w:val="2"/>
          </w:tcPr>
          <w:p w14:paraId="1F02F43F" w14:textId="3A091EAB"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3" behindDoc="1" locked="0" layoutInCell="1" allowOverlap="1" wp14:anchorId="0AEA61D6" wp14:editId="60F51379">
                  <wp:simplePos x="0" y="0"/>
                  <wp:positionH relativeFrom="column">
                    <wp:posOffset>45085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6" name="Picture 6" descr="F:\MITCHELL WATER\02 - DM Mitchell\6 - OHS\06 - Pre-Start Meetings\03 - Pre-Start Symbols\PPE Symbols Hearing Protect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F:\MITCHELL WATER\02 - DM Mitchell\6 - OHS\06 - Pre-Start Meetings\03 - Pre-Start Symbols\PPE Symbols Hearing Protection.jp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7" w:type="dxa"/>
          </w:tcPr>
          <w:p w14:paraId="4F60D94C" w14:textId="64F01B67"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4" behindDoc="1" locked="0" layoutInCell="1" allowOverlap="1" wp14:anchorId="6A58357A" wp14:editId="16AF33CC">
                  <wp:simplePos x="0" y="0"/>
                  <wp:positionH relativeFrom="column">
                    <wp:posOffset>36830</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7" name="Picture 7" descr="F:\MITCHELL WATER\02 - DM Mitchell\6 - OHS\06 - Pre-Start Meetings\03 - Pre-Start Symbols\PPE Symbols Hi-Vis Ves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F:\MITCHELL WATER\02 - DM Mitchell\6 - OHS\06 - Pre-Start Meetings\03 - Pre-Start Symbols\PPE Symbols Hi-Vis Vest.jp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gridSpan w:val="2"/>
          </w:tcPr>
          <w:p w14:paraId="517D0C3B" w14:textId="78D01AF3"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5" behindDoc="1" locked="0" layoutInCell="1" allowOverlap="1" wp14:anchorId="62A6D3DC" wp14:editId="095A8CD0">
                  <wp:simplePos x="0" y="0"/>
                  <wp:positionH relativeFrom="column">
                    <wp:posOffset>41275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8" name="Picture 8" descr="F:\MITCHELL WATER\02 - DM Mitchell\6 - OHS\06 - Pre-Start Meetings\03 - Pre-Start Symbols\PPE Symbols Dust Mask.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F:\MITCHELL WATER\02 - DM Mitchell\6 - OHS\06 - Pre-Start Meetings\03 - Pre-Start Symbols\PPE Symbols Dust Mask.jp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454B022F" w14:textId="22C16B6E"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6" behindDoc="1" locked="0" layoutInCell="1" allowOverlap="1" wp14:anchorId="71431D45" wp14:editId="095A5FA2">
                  <wp:simplePos x="0" y="0"/>
                  <wp:positionH relativeFrom="column">
                    <wp:posOffset>34290</wp:posOffset>
                  </wp:positionH>
                  <wp:positionV relativeFrom="paragraph">
                    <wp:posOffset>146998</wp:posOffset>
                  </wp:positionV>
                  <wp:extent cx="468000" cy="458685"/>
                  <wp:effectExtent l="0" t="0" r="8255" b="0"/>
                  <wp:wrapTight wrapText="bothSides">
                    <wp:wrapPolygon edited="0">
                      <wp:start x="0" y="0"/>
                      <wp:lineTo x="0" y="20643"/>
                      <wp:lineTo x="21102" y="20643"/>
                      <wp:lineTo x="21102" y="0"/>
                      <wp:lineTo x="0" y="0"/>
                    </wp:wrapPolygon>
                  </wp:wrapTight>
                  <wp:docPr id="9" name="Picture 9" descr="F:\MITCHELL WATER\02 - DM Mitchell\6 - OHS\06 - Pre-Start Meetings\03 - Pre-Start Symbols\PPE Symbols Fall Restrain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F:\MITCHELL WATER\02 - DM Mitchell\6 - OHS\06 - Pre-Start Meetings\03 - Pre-Start Symbols\PPE Symbols Fall Restraint.jp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68000" cy="458685"/>
                          </a:xfrm>
                          <a:prstGeom prst="rect">
                            <a:avLst/>
                          </a:prstGeom>
                          <a:noFill/>
                          <a:ln>
                            <a:noFill/>
                          </a:ln>
                        </pic:spPr>
                      </pic:pic>
                    </a:graphicData>
                  </a:graphic>
                </wp:anchor>
              </w:drawing>
            </w:r>
          </w:p>
        </w:tc>
        <w:tc>
          <w:tcPr>
            <w:tcW w:w="1064" w:type="dxa"/>
            <w:gridSpan w:val="2"/>
          </w:tcPr>
          <w:p w14:paraId="699F9B3D" w14:textId="1CF15B69"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7" behindDoc="1" locked="0" layoutInCell="1" allowOverlap="1" wp14:anchorId="724C94CC" wp14:editId="72004D14">
                  <wp:simplePos x="0" y="0"/>
                  <wp:positionH relativeFrom="column">
                    <wp:posOffset>40005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10" name="Picture 10" descr="F:\MITCHELL WATER\02 - DM Mitchell\6 - OHS\06 - Pre-Start Meetings\03 - Pre-Start Symbols\PPE Symbols Lock Out-Tag Ou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F:\MITCHELL WATER\02 - DM Mitchell\6 - OHS\06 - Pre-Start Meetings\03 - Pre-Start Symbols\PPE Symbols Lock Out-Tag Out.jp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2B136F05" w14:textId="14C0E7E2"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8" behindDoc="1" locked="0" layoutInCell="1" allowOverlap="1" wp14:anchorId="478C9514" wp14:editId="72BA5954">
                  <wp:simplePos x="0" y="0"/>
                  <wp:positionH relativeFrom="column">
                    <wp:posOffset>33020</wp:posOffset>
                  </wp:positionH>
                  <wp:positionV relativeFrom="paragraph">
                    <wp:posOffset>133663</wp:posOffset>
                  </wp:positionV>
                  <wp:extent cx="467833" cy="467833"/>
                  <wp:effectExtent l="0" t="0" r="8890" b="8890"/>
                  <wp:wrapTight wrapText="bothSides">
                    <wp:wrapPolygon edited="0">
                      <wp:start x="0" y="0"/>
                      <wp:lineTo x="0" y="21130"/>
                      <wp:lineTo x="21130" y="21130"/>
                      <wp:lineTo x="21130" y="0"/>
                      <wp:lineTo x="0" y="0"/>
                    </wp:wrapPolygon>
                  </wp:wrapTight>
                  <wp:docPr id="11" name="Picture 11" descr="F:\MITCHELL WATER\02 - DM Mitchell\6 - OHS\06 - Pre-Start Meetings\03 - Pre-Start Symbols\PPE Symbols Personal Hygie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F:\MITCHELL WATER\02 - DM Mitchell\6 - OHS\06 - Pre-Start Meetings\03 - Pre-Start Symbols\PPE Symbols Personal Hygiene.jpg"/>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67833" cy="467833"/>
                          </a:xfrm>
                          <a:prstGeom prst="rect">
                            <a:avLst/>
                          </a:prstGeom>
                          <a:noFill/>
                          <a:ln>
                            <a:noFill/>
                          </a:ln>
                        </pic:spPr>
                      </pic:pic>
                    </a:graphicData>
                  </a:graphic>
                </wp:anchor>
              </w:drawing>
            </w:r>
          </w:p>
        </w:tc>
        <w:tc>
          <w:tcPr>
            <w:tcW w:w="1108" w:type="dxa"/>
          </w:tcPr>
          <w:p w14:paraId="2396CFF6" w14:textId="002A1D11"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9" behindDoc="1" locked="0" layoutInCell="1" allowOverlap="1" wp14:anchorId="6AA9C0DB" wp14:editId="2EAE2146">
                  <wp:simplePos x="0" y="0"/>
                  <wp:positionH relativeFrom="column">
                    <wp:posOffset>38735</wp:posOffset>
                  </wp:positionH>
                  <wp:positionV relativeFrom="paragraph">
                    <wp:posOffset>146998</wp:posOffset>
                  </wp:positionV>
                  <wp:extent cx="468000" cy="468000"/>
                  <wp:effectExtent l="0" t="0" r="8255" b="8255"/>
                  <wp:wrapTight wrapText="bothSides">
                    <wp:wrapPolygon edited="0">
                      <wp:start x="0" y="0"/>
                      <wp:lineTo x="0" y="21102"/>
                      <wp:lineTo x="21102" y="21102"/>
                      <wp:lineTo x="21102" y="0"/>
                      <wp:lineTo x="0" y="0"/>
                    </wp:wrapPolygon>
                  </wp:wrapTight>
                  <wp:docPr id="12" name="Picture 12" descr="F:\MITCHELL WATER\02 - DM Mitchell\6 - OHS\06 - Pre-Start Meetings\03 - Pre-Start Symbols\PPE Symbols Full Face Shield .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descr="F:\MITCHELL WATER\02 - DM Mitchell\6 - OHS\06 - Pre-Start Meetings\03 - Pre-Start Symbols\PPE Symbols Full Face Shield .jp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r>
      <w:tr w:rsidR="003622E8" w:rsidRPr="00111DF4" w14:paraId="6C8A1D4A" w14:textId="77777777" w:rsidTr="00DC1D42">
        <w:trPr>
          <w:cantSplit/>
        </w:trPr>
        <w:tc>
          <w:tcPr>
            <w:tcW w:w="10632" w:type="dxa"/>
            <w:gridSpan w:val="15"/>
            <w:shd w:val="clear" w:color="auto" w:fill="CC9900"/>
          </w:tcPr>
          <w:p w14:paraId="7F5EA26D" w14:textId="5F0AA396" w:rsidR="00111DF4" w:rsidRPr="00F14672" w:rsidRDefault="00AA578C">
            <w:pPr>
              <w:keepNext/>
              <w:rPr>
                <w:b/>
                <w:bCs/>
                <w:sz w:val="20"/>
                <w:szCs w:val="20"/>
              </w:rPr>
            </w:pPr>
            <w:r>
              <w:rPr>
                <w:b/>
                <w:bCs/>
                <w:sz w:val="20"/>
                <w:szCs w:val="20"/>
              </w:rPr>
              <w:lastRenderedPageBreak/>
              <w:t xml:space="preserve">Part 3: Safe Work Instruction Steps</w:t>
            </w:r>
          </w:p>
        </w:tc>
      </w:tr>
      <w:tr w:rsidR="0007340F" w:rsidRPr="00111DF4" w14:paraId="77976DCF" w14:textId="77777777" w:rsidTr="00DC1D42">
        <w:trPr>
          <w:cantSplit/>
          <w:trHeight w:val="840"/>
        </w:trPr>
        <w:tc>
          <w:tcPr>
            <w:tcW w:w="1905" w:type="dxa"/>
            <w:gridSpan w:val="2"/>
            <w:shd w:val="clear" w:color="auto" w:fill="F2F2F2" w:themeFill="background1" w:themeFillShade="F2"/>
          </w:tcPr>
          <w:p w14:paraId="39B822FB" w14:textId="77777777" w:rsidR="00111DF4" w:rsidRPr="00F14672" w:rsidRDefault="00111DF4" w:rsidP="00111DF4">
            <w:pPr>
              <w:keepNext/>
              <w:jc w:val="center"/>
              <w:rPr>
                <w:i/>
                <w:iCs/>
                <w:sz w:val="20"/>
                <w:szCs w:val="20"/>
              </w:rPr>
            </w:pPr>
            <w:r>
              <w:rPr>
                <w:i/>
                <w:iCs/>
                <w:sz w:val="20"/>
                <w:szCs w:val="20"/>
              </w:rPr>
              <w:t>Job Number</w:t>
            </w:r>
          </w:p>
          <w:p w14:paraId="19B147C1" w14:textId="77777777" w:rsidR="00111DF4" w:rsidRPr="00F14672" w:rsidRDefault="00111DF4" w:rsidP="00111DF4">
            <w:pPr>
              <w:keepNext/>
              <w:jc w:val="center"/>
              <w:rPr>
                <w:i/>
                <w:iCs/>
                <w:sz w:val="20"/>
                <w:szCs w:val="20"/>
              </w:rPr>
            </w:pPr>
          </w:p>
          <w:p w14:paraId="09929D17" w14:textId="262E90DD" w:rsidR="00111DF4" w:rsidRPr="00F14672" w:rsidRDefault="00111DF4" w:rsidP="00111DF4">
            <w:pPr>
              <w:keepNext/>
              <w:jc w:val="center"/>
              <w:rPr>
                <w:i/>
                <w:iCs/>
                <w:sz w:val="20"/>
                <w:szCs w:val="20"/>
              </w:rPr>
            </w:pPr>
            <w:r>
              <w:rPr>
                <w:i/>
                <w:iCs/>
                <w:sz w:val="20"/>
                <w:szCs w:val="20"/>
              </w:rPr>
              <w:t>(Hazards/Cautions)</w:t>
            </w:r>
          </w:p>
        </w:tc>
        <w:tc>
          <w:tcPr>
            <w:tcW w:w="3998" w:type="dxa"/>
            <w:gridSpan w:val="7"/>
            <w:shd w:val="clear" w:color="auto" w:fill="F2F2F2" w:themeFill="background1" w:themeFillShade="F2"/>
          </w:tcPr>
          <w:p w14:paraId="2A1750B6" w14:textId="33C78207" w:rsidR="00111DF4" w:rsidRPr="00F14672" w:rsidRDefault="00111DF4" w:rsidP="00111DF4">
            <w:pPr>
              <w:keepNext/>
              <w:jc w:val="center"/>
              <w:rPr>
                <w:i/>
                <w:iCs/>
                <w:sz w:val="20"/>
                <w:szCs w:val="20"/>
              </w:rPr>
            </w:pPr>
            <w:r>
              <w:rPr>
                <w:i/>
                <w:iCs/>
                <w:sz w:val="20"/>
                <w:szCs w:val="20"/>
              </w:rPr>
              <w:t>Application Method</w:t>
            </w:r>
          </w:p>
          <w:p w14:paraId="1B9156FA" w14:textId="77777777" w:rsidR="00111DF4" w:rsidRPr="00F14672" w:rsidRDefault="00111DF4" w:rsidP="00111DF4">
            <w:pPr>
              <w:keepNext/>
              <w:jc w:val="center"/>
              <w:rPr>
                <w:i/>
                <w:iCs/>
                <w:sz w:val="20"/>
                <w:szCs w:val="20"/>
              </w:rPr>
            </w:pPr>
          </w:p>
          <w:p w14:paraId="58A142E9" w14:textId="77777777" w:rsidR="00111DF4" w:rsidRPr="00F14672" w:rsidRDefault="00111DF4" w:rsidP="00111DF4">
            <w:pPr>
              <w:keepNext/>
              <w:jc w:val="center"/>
              <w:rPr>
                <w:i/>
                <w:iCs/>
                <w:sz w:val="20"/>
                <w:szCs w:val="20"/>
              </w:rPr>
            </w:pPr>
          </w:p>
        </w:tc>
        <w:tc>
          <w:tcPr>
            <w:tcW w:w="4729" w:type="dxa"/>
            <w:gridSpan w:val="6"/>
            <w:shd w:val="clear" w:color="auto" w:fill="F2F2F2" w:themeFill="background1" w:themeFillShade="F2"/>
          </w:tcPr>
          <w:p w14:paraId="3D90D064" w14:textId="68D037FA" w:rsidR="00111DF4" w:rsidRPr="00F14672" w:rsidRDefault="00111DF4" w:rsidP="00111DF4">
            <w:pPr>
              <w:keepNext/>
              <w:jc w:val="center"/>
              <w:rPr>
                <w:i/>
                <w:iCs/>
                <w:sz w:val="20"/>
                <w:szCs w:val="20"/>
              </w:rPr>
            </w:pPr>
            <w:r>
              <w:rPr>
                <w:i/>
                <w:iCs/>
                <w:sz w:val="20"/>
                <w:szCs w:val="20"/>
              </w:rPr>
              <w:t>Visual Reference</w:t>
            </w:r>
          </w:p>
        </w:tc>
      </w:tr>
      <w:tr w:rsidR="000A010B" w:rsidRPr="00111DF4" w14:paraId="2B8BCE09" w14:textId="77777777" w:rsidTr="00DC1D42">
        <w:trPr>
          <w:trHeight w:val="2932"/>
        </w:trPr>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Pre-start Check</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Working alone in a cyanide area</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Gas monitor or fixed detection not healthy</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Safety shower or eyewash not proven flowing</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Field meter not calibrated</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you are trained and signed off against this SWI, signed on to JSEA-PRO-MET-201-022 at a communication session, site inducted with current cyanide awareness and gas detection competency where the area requires it, and authorised by the Shift Supervisor.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a second person is in the area. Cyanide-area sampling is not done alone.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Calibrate the field pH meter once per shift on pH 4, 7 and 10 buffers, and the field DO meter once per shift.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plant is in steady-state operation - normal operation for a minimum of 15 to 20 minutes before sampling. A sample taken during a swing is not representative.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Notify the control room or DCS operator that the sampling round is starting, and which points it covers.</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personal gas monitor is on, in calibration date and reading clean, and that fixed detection in the area is healthy.</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safety shower and eyewash nearest the point are within reach and proven flowing.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Label every container BEFORE sampling - point, date, time and shift.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Rinse the container, cutter or sieve with process water and then with the stream being sampled. Discard the rinse.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0C79BB02" w14:textId="77777777" w:rsidR="000A010B" w:rsidRDefault="000A010B" w:rsidP="000A010B">
            <w:pPr>
              <w:rPr>
                <w:rFonts w:eastAsia="Times New Roman" w:cs="Times New Roman"/>
                <w:b/>
                <w:bCs/>
                <w:i/>
                <w:iCs/>
                <w:kern w:val="0"/>
                <w:sz w:val="16"/>
                <w:szCs w:val="16"/>
                <w:lang w:val="en-AU" w:eastAsia="en-AU"/>
                <w14:ligatures w14:val="none"/>
              </w:rPr>
            </w:pPr>
            <w:r>
              <w:rPr>
                <w:rFonts w:eastAsia="Times New Roman" w:cs="Times New Roman"/>
                <w:b/>
                <w:bCs/>
                <w:i/>
                <w:iCs/>
                <w:kern w:val="0"/>
                <w:sz w:val="16"/>
                <w:szCs w:val="16"/>
                <w:lang w:val="en-AU" w:eastAsia="en-AU"/>
                <w14:ligatures w14:val="none"/>
              </w:rPr>
              <w:t xml:space="preserve">Equipment Required :</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Sample bottles 250 mL</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Field pH meter</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Field DO meter</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Free cyanide titration kit and rhodanine indicator</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Burette, pipette, conical flask, stand and wash bottle</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Distilled water</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Analyser verification log</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Leach analyser (reading the solution sample) and black 250 mL sample bottles</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100 mL measuring cylinder and filter press</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Sodium hydroxide (caustic) to stabilise the solution sample</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Bucket, water, pH 7 and pH 10 buffer solutions in their bottles</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Personal protective equipment as listed in PPE Requirements</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Verification at the Analyser Sample Point</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HCN released at the open sample point</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Splash of cyanide-bearing slurry</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Contact with live electrical equipment</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Reading taken at a different time to the sample</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Take the manual sample from the point the analyser draws from, or as close to it as the arrangement allows, and at the same moment.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the analyser reading at the instant the sample is taken. A reading taken five minutes later is not a comparison.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Determine the same parameter in the field by the manual method.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both values and the difference in the analyser verification log.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Submit a laboratory split so the field result itself is checked.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66D385E2" w14:textId="04384A47" w:rsidR="000A010B" w:rsidRPr="00A5266D" w:rsidRDefault="000A010B" w:rsidP="000A010B">
            <w:pPr>
              <w:jc w:val="center"/>
              <w:rPr>
                <w:rFonts w:eastAsia="Times New Roman" w:cs="Times New Roman"/>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CAUTION: Open the sample valve slowly, with the container positioned first and the body out of the spray path. Never open a valve whose discharge cannot be seen.</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Difference Above Tolerance</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Analyser adjusted by the sampler</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Drift not reported</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Where the difference exceeds the tolerance set for that loop, report it to the Shift Supervisor and raise it with instrumentation.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Do not adjust the analyser.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Leach Analyser Verification - Leach Tanks 1, 2 and 3</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HCN released from the solution</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Slurry pressed on the filter press</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Caustic added to cyanide solution</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Samples mixed up between tanks</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Sample slurry from leach tank 1, 2 and 3, 3 L from each tank, then press each sample to obtain solution.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Take 200 mL of each sample solution and add caustic. Add enough to hold the solution pH above 10.5, in line with the HCN controls in Part 2.</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Read each solution on the leach analyser and record the NaCN and WAD CN values for each tank.</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Take 10 mL of the same solution, titrate (free cyanide, silver nitrate method) and record the NaCN found.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Send the remaining sample to the Mt. Morgan laboratory for NaCN, WAD CN and Cu in solution assay.</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the analyser, titration and laboratory results for each tank side by side in the analyser verification log. Apply the tolerance rule of Step 3 to any difference - do not adjust the analyser.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66D385E2" w14:textId="04384A47" w:rsidR="000A010B" w:rsidRPr="00A5266D" w:rsidRDefault="000A010B" w:rsidP="000A010B">
            <w:pPr>
              <w:jc w:val="center"/>
              <w:rPr>
                <w:rFonts w:eastAsia="Times New Roman" w:cs="Times New Roman"/>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CAUTION: Wear full PPE when pressing slurry and when adding caustic to cyanide solution. Keep the solution above pH 10.5.</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Tailings pH Probe Check Against Buffers</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Slippery surface and tailings slurry spill</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Splash and dust at the tailings pH probe</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Probe reading wrong</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Take 5 minutes before starting (Take 5). Prepare the bucket, water and the pH 7 and pH 10 buffer solutions, and check the equipment is in good condition.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Read the tailings pH on the panel.</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Wash the slurry off the tailings pH probe with water.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Pour pH 7 buffer into the cap of the buffer bottle and put the pH probe in the cap.</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Read the panel. Wait until the pH reads 7.</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Pour pH 10 buffer into the cap and put the probe in. Read the panel: the reading must be 10 or round to 10, for example 9.8.</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If the reading does not match the buffer, the tailings pH probe must be repaired. Report it to instrumentation and do not adjust it.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66D385E2" w14:textId="04384A47" w:rsidR="000A010B" w:rsidRPr="00A5266D" w:rsidRDefault="000A010B" w:rsidP="000A010B">
            <w:pPr>
              <w:jc w:val="center"/>
              <w:rPr>
                <w:rFonts w:eastAsia="Times New Roman" w:cs="Times New Roman"/>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CAUTION: The source tolerance (about 0.2 pH) must not erode the cyanide safety margin of pH 10.5.</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Completion and Clean Up</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20"/>
              </w:numPr>
              <w:rPr>
                <w:sz w:val="16"/>
                <w:szCs w:val="16"/>
                <w:lang w:val="en-AU"/>
              </w:rPr>
            </w:pPr>
            <w:r>
              <w:rPr>
                <w:sz w:val="16"/>
                <w:szCs w:val="16"/>
              </w:rPr>
              <w:t xml:space="preserve">Sample valve left weeping</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20"/>
              </w:numPr>
              <w:rPr>
                <w:sz w:val="16"/>
                <w:szCs w:val="16"/>
                <w:lang w:val="en-AU"/>
              </w:rPr>
            </w:pPr>
            <w:r>
              <w:rPr>
                <w:sz w:val="16"/>
                <w:szCs w:val="16"/>
              </w:rPr>
              <w:t xml:space="preserve">Samples not handed over with a signed record</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20"/>
              </w:numPr>
              <w:rPr>
                <w:sz w:val="16"/>
                <w:szCs w:val="16"/>
                <w:lang w:val="en-AU"/>
              </w:rPr>
            </w:pPr>
            <w:r>
              <w:rPr>
                <w:sz w:val="16"/>
                <w:szCs w:val="16"/>
              </w:rPr>
              <w:t xml:space="preserve">Control room not told the round is complete</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Close the sample valve or stop the sample pump and confirm the point is not weeping.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Wash down the point and the surrounding walkway. Leave nothing on the grating.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sampling time, operator name and the operating conditions read at the time - flow, density and any instrument value available.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Deliver the labelled samples to the laboratory or to the composite station as the schedule requires, and sign the handover.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Notify the control room that the round is complete.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the result, the method used and the instrument or balance identity on the field or bench data sheet - date, time, shift, operator and every value determined. Make the register or logbook entry and any handover signature.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any step not completed, with the reason.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Report to the Shift Supervisor, and record, any control in Part 2 found not in place.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bl>
    <w:tbl>
      <w:tblPr>
        <w:tblW w:w="10632" w:type="dxa"/>
        <w:tblInd w:w="-856" w:type="dxa"/>
        <w:tblBorders>
          <w:top w:val="outset" w:sz="6" w:space="0" w:color="auto"/>
          <w:left w:val="outset" w:sz="6" w:space="0" w:color="auto"/>
          <w:bottom w:val="outset" w:sz="6" w:space="0" w:color="auto"/>
          <w:right w:val="outset" w:sz="6" w:space="0" w:color="auto"/>
        </w:tblBorders>
        <w:tblCellMar>
          <w:left w:w="108" w:type="dxa"/>
          <w:right w:w="108" w:type="dxa"/>
        </w:tblCellMar>
        <w:tblLook w:val="04A0" w:firstRow="1" w:lastRow="0" w:firstColumn="1" w:lastColumn="0" w:noHBand="0" w:noVBand="1"/>
      </w:tblPr>
      <w:tblGrid>
        <w:gridCol w:w="4111"/>
        <w:gridCol w:w="6521"/>
      </w:tblGrid>
      <w:tr w:rsidR="00FE287E" w:rsidRPr="00A229BF" w14:paraId="71DE5478" w14:textId="77777777" w:rsidTr="00FE287E">
        <w:trPr>
          <w:cantSplit/>
          <w:trHeight w:val="300"/>
        </w:trPr>
        <w:tc>
          <w:tcPr>
            <w:tcW w:w="10632" w:type="dxa"/>
            <w:gridSpan w:val="2"/>
            <w:tcBorders>
              <w:top w:val="single" w:sz="6" w:space="0" w:color="auto"/>
              <w:left w:val="single" w:sz="6" w:space="0" w:color="auto"/>
              <w:bottom w:val="single" w:sz="6" w:space="0" w:color="auto"/>
              <w:right w:val="single" w:sz="6" w:space="0" w:color="auto"/>
            </w:tcBorders>
            <w:shd w:val="clear" w:color="auto" w:fill="D9D9D9"/>
            <w:hideMark/>
          </w:tcPr>
          <w:p w14:paraId="5EFB8306"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lastRenderedPageBreak/>
              <w:t>Referenced Documents</w:t>
            </w:r>
            <w:r>
              <w:rPr>
                <w:rFonts w:ascii="Aptos" w:eastAsia="Times New Roman" w:hAnsi="Aptos" w:cs="Segoe UI"/>
                <w:kern w:val="0"/>
                <w:sz w:val="20"/>
                <w:szCs w:val="20"/>
                <w:lang w:val="en-AU" w:eastAsia="en-AU"/>
                <w14:ligatures w14:val="none"/>
              </w:rPr>
              <w:t> </w:t>
            </w:r>
          </w:p>
        </w:tc>
      </w:tr>
      <w:tr w:rsidR="00FE287E" w:rsidRPr="00A229BF" w14:paraId="487D2FE1"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shd w:val="clear" w:color="auto" w:fill="F2F2F2"/>
            <w:hideMark/>
          </w:tcPr>
          <w:p w14:paraId="795B70E2"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ID</w:t>
            </w:r>
            <w:r>
              <w:rPr>
                <w:rFonts w:ascii="Aptos" w:eastAsia="Times New Roman" w:hAnsi="Aptos" w:cs="Segoe UI"/>
                <w:kern w:val="0"/>
                <w:sz w:val="20"/>
                <w:szCs w:val="20"/>
                <w:lang w:val="en-AU" w:eastAsia="en-AU"/>
                <w14:ligatures w14:val="none"/>
              </w:rPr>
              <w:t> </w:t>
            </w:r>
          </w:p>
        </w:tc>
        <w:tc>
          <w:tcPr>
            <w:tcW w:w="6521" w:type="dxa"/>
            <w:tcBorders>
              <w:top w:val="single" w:sz="6" w:space="0" w:color="auto"/>
              <w:left w:val="single" w:sz="6" w:space="0" w:color="auto"/>
              <w:bottom w:val="single" w:sz="6" w:space="0" w:color="auto"/>
              <w:right w:val="single" w:sz="6" w:space="0" w:color="auto"/>
            </w:tcBorders>
            <w:shd w:val="clear" w:color="auto" w:fill="F2F2F2"/>
            <w:hideMark/>
          </w:tcPr>
          <w:p w14:paraId="4406808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Title</w:t>
            </w:r>
            <w:r>
              <w:rPr>
                <w:rFonts w:ascii="Aptos" w:eastAsia="Times New Roman" w:hAnsi="Aptos" w:cs="Segoe UI"/>
                <w:kern w:val="0"/>
                <w:sz w:val="20"/>
                <w:szCs w:val="20"/>
                <w:lang w:val="en-AU" w:eastAsia="en-AU"/>
                <w14:ligatures w14:val="none"/>
              </w:rPr>
              <w:t> </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HM-PRC-VXX-PRO205</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Plant Sampling and Metallurgical Data Collection</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JSEA-PRO-MET-201-022</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 — Online Analyser Verification Sampling - pH, Cyanide and Dissolved Oxygen</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HM-MMM-WHS-REG-XXX-R00-SWI-SWMS</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SWI / SWMS Register — tab SWI-MET</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Control Philosophy 3.1.x</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243 analog loops including pH, CN and DO analysers</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KBK-MIR-MP-PRO-MET-SOP-0033</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Penentuan Konsentrasi Sianida dengan Kolorimetri</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KBK-MIR-MP-PRO-MET-SOP-0053, 0030 and 0031</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Potassium chloride solution for the cyanide analyser, DO meter calibration and pH meter calibration, received 11 Aug 2026</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MM-4034-033-P-09</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Tag Register (942 tags)</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Verifikasi Analyzer Leaching (12/05/2025)</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Martabe WI (Indonesian) - source of Step 4</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DOC-3-MET-PMC-WIN-00106-IE v1.0</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Martabe WI Check pH Tailing Slurry Solution (25/01/2025) - source of Step 5</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DOC-2-MET-PRM-SOP-00037-IE and DOC-2-MET-MEL-SOP-00087-IE</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Martabe SOPs referenced by the Martabe WI - not received</w:t>
            </w:r>
          </w:p>
        </w:tc>
      </w:tr>
    </w:tbl>
    <w:p w14:paraId="5BADA2CD" w14:textId="3C2F490A" w:rsidR="00F63814" w:rsidRDefault="00F63814" w:rsidP="00FE287E">
      <w:pPr>
        <w:rPr>
          <w:rFonts w:ascii="Aptos" w:hAnsi="Aptos" w:cstheme="minorHAnsi"/>
          <w:sz w:val="18"/>
          <w:szCs w:val="18"/>
          <w:lang w:val="en-AU" w:eastAsia="es-ES"/>
        </w:rPr>
      </w:pPr>
    </w:p>
    <w:tbl>
      <w:tblPr>
        <w:tblStyle w:val="TableGrid3"/>
        <w:tblOverlap w:val="never"/>
        <w:tblW w:w="9643" w:type="dxa"/>
        <w:jc w:val="center"/>
        <w:tblLook w:val="04A0" w:firstRow="1" w:lastRow="0" w:firstColumn="1" w:lastColumn="0" w:noHBand="0" w:noVBand="1"/>
      </w:tblPr>
      <w:tblGrid>
        <w:gridCol w:w="9643"/>
      </w:tblGrid>
      <w:tr w:rsidR="00B4400C" w:rsidRPr="00D66A74" w14:paraId="5CF0A1E0" w14:textId="77777777" w:rsidTr="00B4400C">
        <w:trPr>
          <w:cantSplit/>
          <w:trHeight w:val="303"/>
        </w:trPr>
        <w:tc>
          <w:tcPr>
            <w:tcW w:w="9643" w:type="dxa"/>
            <w:shd w:val="clear" w:color="auto" w:fill="CC9900"/>
          </w:tcPr>
          <w:p w14:paraId="7B6B42DA" w14:textId="77777777" w:rsidR="00B4400C" w:rsidRDefault="00B4400C" w:rsidP="00B4400C">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B4400C" w:rsidRPr="00D66A74" w14:paraId="28276D10" w14:textId="77777777" w:rsidTr="00B4400C">
        <w:trPr>
          <w:cantSplit/>
        </w:trPr>
        <w:tc>
          <w:tcPr>
            <w:tcW w:w="9643" w:type="dxa"/>
          </w:tcPr>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1. HCN Gas Alarm If the personal monitor or fixed detection alarms (5 ppm alarm, 10 ppm high-high), stop work, leave the area upwind and call CH19 “EMERGENCY”. Do not re-enter until the Shift Supervisor clears the area.</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2. Suspected Cyanide Exposure If a person becomes dizzy, short of breath or collapses, call CH19 “EMERGENCY”, call 000, and bring the cyanide antidote kit and a trained first aider. Do not give mouth-to-mouth resuscitation.</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3. Skin or Eye Contact with Slurry Flush with copious water at the safety shower or eyewash for a minimum of 15 minutes. Remove contaminated clothing while flushing. Report to the first aider.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4. Contact with Live Electrical Equipment Do not touch the person. Switch off the supply at the nearest isolator if it is safe to do so, call CH19 “EMERGENCY” and call 000.</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5. Fall from Height Do not move the injured person unless they are in danger. Call CH19 “EMERGENCY”, call 000, and notify the Shift Supervisor.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6. Slip, Fall or Lifting Injury Call CH19 “EMERGENCY”, call 000 if the injury is serious, and notify the Shift Supervisor.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tc>
      </w:tr>
    </w:tbl>
    <w:p w14:paraId="1FE1FC3E" w14:textId="77777777" w:rsidR="00935A9D" w:rsidRDefault="00935A9D" w:rsidP="00FE287E">
      <w:pPr>
        <w:spacing w:before="0" w:after="0" w:line="20" w:lineRule="exact"/>
        <w:rPr>
          <w:rFonts w:ascii="Aptos" w:hAnsi="Aptos" w:cstheme="minorHAnsi"/>
          <w:sz w:val="18"/>
          <w:szCs w:val="18"/>
          <w:lang w:val="en-AU" w:eastAsia="es-ES"/>
        </w:rPr>
      </w:pPr>
    </w:p>
    <w:sectPr w:rsidR="00935A9D" w:rsidSect="004548D3">
      <w:headerReference w:type="default" r:id="rId27"/>
      <w:footerReference w:type="default" r:id="rId28"/>
      <w:pgSz w:w="11906" w:h="16838"/>
      <w:pgMar w:top="824" w:right="1440" w:bottom="1135" w:left="1440" w:header="708" w:footer="0" w:gutter="0"/>
      <w:pgBorders w:offsetFrom="page">
        <w:top w:val="single" w:sz="4" w:space="24" w:color="CC9900"/>
        <w:left w:val="single" w:sz="4" w:space="24" w:color="CC9900"/>
        <w:bottom w:val="single" w:sz="4" w:space="24" w:color="CC9900"/>
        <w:right w:val="single" w:sz="4" w:space="24" w:color="CC9900"/>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93287F" w14:textId="77777777" w:rsidR="00953CC2" w:rsidRDefault="00953CC2" w:rsidP="0073129F">
      <w:pPr>
        <w:spacing w:after="0" w:line="240" w:lineRule="auto"/>
      </w:pPr>
      <w:r>
        <w:separator/>
      </w:r>
    </w:p>
  </w:endnote>
  <w:endnote w:type="continuationSeparator" w:id="0">
    <w:p w14:paraId="4EAA76BF" w14:textId="77777777" w:rsidR="00953CC2" w:rsidRDefault="00953CC2" w:rsidP="0073129F">
      <w:pPr>
        <w:spacing w:after="0" w:line="240" w:lineRule="auto"/>
      </w:pPr>
      <w:r>
        <w:continuationSeparator/>
      </w:r>
    </w:p>
  </w:endnote>
  <w:endnote w:type="continuationNotice" w:id="1">
    <w:p w14:paraId="4989ACCD" w14:textId="77777777" w:rsidR="00953CC2" w:rsidRDefault="00953CC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1413"/>
      <w:gridCol w:w="6404"/>
      <w:gridCol w:w="1417"/>
      <w:gridCol w:w="1539"/>
    </w:tblGrid>
    <w:tr w:rsidR="00352B1F" w:rsidRPr="005C02FA" w14:paraId="3E20B001" w14:textId="77777777" w:rsidTr="003744DA">
      <w:trPr>
        <w:trHeight w:val="20"/>
        <w:jc w:val="center"/>
      </w:trPr>
      <w:tc>
        <w:tcPr>
          <w:tcW w:w="1413" w:type="dxa"/>
          <w:vAlign w:val="center"/>
        </w:tcPr>
        <w:p w14:paraId="51877C14"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Document:</w:t>
          </w:r>
        </w:p>
      </w:tc>
      <w:tc>
        <w:tcPr>
          <w:tcW w:w="6404" w:type="dxa"/>
        </w:tcPr>
        <w:p w14:paraId="55AFF1FE" w14:textId="07E9A2B8"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sidRPr="00097C0F">
            <w:rPr>
              <w:sz w:val="16"/>
              <w:szCs w:val="16"/>
            </w:rPr>
            <w:t>SWI-PRO-MET-201-022</w:t>
          </w:r>
          <w:r w:rsidR="00945F8F" w:rsidRPr="00945F8F">
            <w:rPr>
              <w:sz w:val="16"/>
              <w:szCs w:val="16"/>
            </w:rPr>
            <w:t xml:space="preserve"> — </w:t>
          </w:r>
          <w:r w:rsidR="005D5479" w:rsidRPr="005D5479">
            <w:rPr>
              <w:sz w:val="16"/>
              <w:szCs w:val="16"/>
            </w:rPr>
            <w:t>Online Analyser Verification Sampling - pH, Cyanide and Dissolved Oxygen</w:t>
          </w:r>
        </w:p>
      </w:tc>
      <w:tc>
        <w:tcPr>
          <w:tcW w:w="1417" w:type="dxa"/>
          <w:vAlign w:val="center"/>
        </w:tcPr>
        <w:p w14:paraId="59E3783C" w14:textId="77777777" w:rsidR="00352B1F" w:rsidRPr="00201C58" w:rsidRDefault="00352B1F" w:rsidP="00352B1F">
          <w:pPr>
            <w:tabs>
              <w:tab w:val="center" w:pos="1344"/>
              <w:tab w:val="center" w:pos="4513"/>
              <w:tab w:val="right" w:pos="9026"/>
            </w:tabs>
            <w:spacing w:after="0" w:line="240" w:lineRule="auto"/>
            <w:rPr>
              <w:rFonts w:cstheme="minorHAnsi"/>
              <w:sz w:val="18"/>
              <w:szCs w:val="18"/>
              <w:lang w:eastAsia="en-AU"/>
            </w:rPr>
          </w:pPr>
          <w:r w:rsidRPr="00201C58">
            <w:rPr>
              <w:rFonts w:cstheme="minorHAnsi"/>
              <w:b/>
              <w:snapToGrid w:val="0"/>
              <w:sz w:val="18"/>
              <w:szCs w:val="18"/>
              <w:lang w:val="en-GB" w:eastAsia="en-AU"/>
            </w:rPr>
            <w:t>Revision Date:</w:t>
          </w:r>
        </w:p>
      </w:tc>
      <w:tc>
        <w:tcPr>
          <w:tcW w:w="1539" w:type="dxa"/>
          <w:vAlign w:val="center"/>
        </w:tcPr>
        <w:p w14:paraId="06888345" w14:textId="34112C4E" w:rsidR="00352B1F" w:rsidRPr="00201C58" w:rsidRDefault="00097C0F" w:rsidP="00352B1F">
          <w:pPr>
            <w:tabs>
              <w:tab w:val="center" w:pos="1344"/>
              <w:tab w:val="center" w:pos="4513"/>
              <w:tab w:val="right" w:pos="9026"/>
            </w:tabs>
            <w:spacing w:after="0" w:line="240" w:lineRule="auto"/>
            <w:jc w:val="right"/>
            <w:rPr>
              <w:rFonts w:cstheme="minorHAnsi"/>
              <w:sz w:val="18"/>
              <w:szCs w:val="18"/>
              <w:lang w:eastAsia="en-AU"/>
            </w:rPr>
          </w:pPr>
          <w:r>
            <w:rPr>
              <w:rFonts w:cstheme="minorHAnsi"/>
              <w:sz w:val="18"/>
              <w:szCs w:val="18"/>
              <w:lang w:eastAsia="en-AU"/>
            </w:rPr>
            <w:t>11</w:t>
          </w:r>
          <w:r w:rsidR="00352B1F">
            <w:rPr>
              <w:rFonts w:cstheme="minorHAnsi"/>
              <w:sz w:val="18"/>
              <w:szCs w:val="18"/>
              <w:lang w:eastAsia="en-AU"/>
            </w:rPr>
            <w:t>/</w:t>
          </w:r>
          <w:r>
            <w:rPr>
              <w:rFonts w:cstheme="minorHAnsi"/>
              <w:sz w:val="18"/>
              <w:szCs w:val="18"/>
              <w:lang w:eastAsia="en-AU"/>
            </w:rPr>
            <w:t>08</w:t>
          </w:r>
          <w:r w:rsidR="00352B1F">
            <w:rPr>
              <w:rFonts w:cstheme="minorHAnsi"/>
              <w:sz w:val="18"/>
              <w:szCs w:val="18"/>
              <w:lang w:eastAsia="en-AU"/>
            </w:rPr>
            <w:t>/2026</w:t>
          </w:r>
          <w:r>
            <w:rPr>
              <w:rFonts w:cstheme="minorHAnsi"/>
              <w:sz w:val="18"/>
              <w:szCs w:val="18"/>
              <w:lang w:eastAsia="en-AU"/>
            </w:rPr>
            <w:t/>
          </w:r>
        </w:p>
      </w:tc>
    </w:tr>
    <w:tr w:rsidR="00352B1F" w:rsidRPr="005C02FA" w14:paraId="04C607A3" w14:textId="77777777" w:rsidTr="00F82BE4">
      <w:trPr>
        <w:trHeight w:val="20"/>
        <w:jc w:val="center"/>
      </w:trPr>
      <w:tc>
        <w:tcPr>
          <w:tcW w:w="1413" w:type="dxa"/>
          <w:vAlign w:val="center"/>
        </w:tcPr>
        <w:p w14:paraId="070CEA36"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Revision No.:</w:t>
          </w:r>
        </w:p>
      </w:tc>
      <w:tc>
        <w:tcPr>
          <w:tcW w:w="6404" w:type="dxa"/>
          <w:vAlign w:val="center"/>
        </w:tcPr>
        <w:p w14:paraId="1581D6E9" w14:textId="1405FBEA"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Pr>
              <w:rFonts w:cstheme="minorHAnsi"/>
              <w:sz w:val="18"/>
              <w:szCs w:val="18"/>
              <w:lang w:eastAsia="en-AU"/>
            </w:rPr>
            <w:t>A</w:t>
          </w:r>
        </w:p>
      </w:tc>
      <w:tc>
        <w:tcPr>
          <w:tcW w:w="1417" w:type="dxa"/>
          <w:vAlign w:val="center"/>
        </w:tcPr>
        <w:p w14:paraId="311E7273" w14:textId="77777777" w:rsidR="00352B1F" w:rsidRPr="00201C58" w:rsidRDefault="00352B1F" w:rsidP="00352B1F">
          <w:pPr>
            <w:tabs>
              <w:tab w:val="center" w:pos="1344"/>
              <w:tab w:val="center" w:pos="4513"/>
              <w:tab w:val="right" w:pos="9026"/>
            </w:tabs>
            <w:spacing w:after="0" w:line="240" w:lineRule="auto"/>
            <w:ind w:right="-111"/>
            <w:rPr>
              <w:rFonts w:cstheme="minorHAnsi"/>
              <w:b/>
              <w:sz w:val="18"/>
              <w:szCs w:val="18"/>
              <w:lang w:eastAsia="en-AU"/>
            </w:rPr>
          </w:pPr>
          <w:r w:rsidRPr="00201C58">
            <w:rPr>
              <w:rFonts w:cstheme="minorHAnsi"/>
              <w:b/>
              <w:sz w:val="18"/>
              <w:szCs w:val="18"/>
              <w:lang w:eastAsia="en-AU"/>
            </w:rPr>
            <w:t>Page:</w:t>
          </w:r>
        </w:p>
      </w:tc>
      <w:tc>
        <w:tcPr>
          <w:tcW w:w="1539" w:type="dxa"/>
          <w:vAlign w:val="center"/>
        </w:tcPr>
        <w:p w14:paraId="78197C64" w14:textId="77777777" w:rsidR="00352B1F" w:rsidRPr="00201C58" w:rsidRDefault="00352B1F" w:rsidP="00352B1F">
          <w:pPr>
            <w:tabs>
              <w:tab w:val="center" w:pos="1344"/>
              <w:tab w:val="center" w:pos="4513"/>
              <w:tab w:val="right" w:pos="9026"/>
            </w:tabs>
            <w:spacing w:after="0" w:line="240" w:lineRule="auto"/>
            <w:jc w:val="right"/>
            <w:rPr>
              <w:rFonts w:cstheme="minorHAnsi"/>
              <w:b/>
              <w:bCs/>
              <w:sz w:val="18"/>
              <w:szCs w:val="18"/>
              <w:lang w:eastAsia="en-AU"/>
            </w:rPr>
          </w:pPr>
          <w:r w:rsidRPr="00201C58">
            <w:rPr>
              <w:rFonts w:cstheme="minorHAnsi"/>
              <w:sz w:val="18"/>
              <w:szCs w:val="18"/>
              <w:lang w:eastAsia="en-AU"/>
            </w:rPr>
            <w:fldChar w:fldCharType="begin"/>
          </w:r>
          <w:r w:rsidRPr="00201C58">
            <w:rPr>
              <w:rFonts w:cstheme="minorHAnsi"/>
              <w:sz w:val="18"/>
              <w:szCs w:val="18"/>
              <w:lang w:eastAsia="en-AU"/>
            </w:rPr>
            <w:instrText xml:space="preserve"> PAGE </w:instrText>
          </w:r>
          <w:r w:rsidRPr="00201C58">
            <w:rPr>
              <w:rFonts w:cstheme="minorHAnsi"/>
              <w:sz w:val="18"/>
              <w:szCs w:val="18"/>
              <w:lang w:eastAsia="en-AU"/>
            </w:rPr>
            <w:fldChar w:fldCharType="separate"/>
          </w:r>
          <w:r>
            <w:rPr>
              <w:rFonts w:cstheme="minorHAnsi"/>
              <w:sz w:val="18"/>
              <w:szCs w:val="18"/>
              <w:lang w:eastAsia="en-AU"/>
            </w:rPr>
            <w:t>1</w:t>
          </w:r>
          <w:r w:rsidRPr="00201C58">
            <w:rPr>
              <w:rFonts w:cstheme="minorHAnsi"/>
              <w:sz w:val="18"/>
              <w:szCs w:val="18"/>
              <w:lang w:eastAsia="en-AU"/>
            </w:rPr>
            <w:fldChar w:fldCharType="end"/>
          </w:r>
          <w:r w:rsidRPr="00201C58">
            <w:rPr>
              <w:rFonts w:cstheme="minorHAnsi"/>
              <w:sz w:val="18"/>
              <w:szCs w:val="18"/>
              <w:lang w:eastAsia="en-AU"/>
            </w:rPr>
            <w:t xml:space="preserve"> of </w:t>
          </w:r>
          <w:r w:rsidRPr="00201C58">
            <w:rPr>
              <w:rFonts w:cstheme="minorHAnsi"/>
              <w:sz w:val="18"/>
              <w:szCs w:val="18"/>
              <w:lang w:eastAsia="en-AU"/>
            </w:rPr>
            <w:fldChar w:fldCharType="begin"/>
          </w:r>
          <w:r w:rsidRPr="00201C58">
            <w:rPr>
              <w:rFonts w:cstheme="minorHAnsi"/>
              <w:sz w:val="18"/>
              <w:szCs w:val="18"/>
              <w:lang w:eastAsia="en-AU"/>
            </w:rPr>
            <w:instrText xml:space="preserve"> NUMPAGES  </w:instrText>
          </w:r>
          <w:r w:rsidRPr="00201C58">
            <w:rPr>
              <w:rFonts w:cstheme="minorHAnsi"/>
              <w:sz w:val="18"/>
              <w:szCs w:val="18"/>
              <w:lang w:eastAsia="en-AU"/>
            </w:rPr>
            <w:fldChar w:fldCharType="separate"/>
          </w:r>
          <w:r>
            <w:rPr>
              <w:rFonts w:cstheme="minorHAnsi"/>
              <w:sz w:val="18"/>
              <w:szCs w:val="18"/>
              <w:lang w:eastAsia="en-AU"/>
            </w:rPr>
            <w:t>14</w:t>
          </w:r>
          <w:r w:rsidRPr="00201C58">
            <w:rPr>
              <w:rFonts w:cstheme="minorHAnsi"/>
              <w:sz w:val="18"/>
              <w:szCs w:val="18"/>
              <w:lang w:eastAsia="en-AU"/>
            </w:rPr>
            <w:fldChar w:fldCharType="end"/>
          </w:r>
        </w:p>
      </w:tc>
    </w:tr>
  </w:tbl>
  <w:p w14:paraId="6BD8E810" w14:textId="19A410E5" w:rsidR="00AA555C" w:rsidRDefault="00AA555C" w:rsidP="00F82BE4">
    <w:pPr>
      <w:pStyle w:val="Footer"/>
      <w:tabs>
        <w:tab w:val="clear" w:pos="4513"/>
        <w:tab w:val="clear" w:pos="9026"/>
        <w:tab w:val="left" w:pos="3480"/>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33765C" w14:textId="77777777" w:rsidR="00953CC2" w:rsidRDefault="00953CC2" w:rsidP="0073129F">
      <w:pPr>
        <w:spacing w:after="0" w:line="240" w:lineRule="auto"/>
      </w:pPr>
      <w:r>
        <w:separator/>
      </w:r>
    </w:p>
  </w:footnote>
  <w:footnote w:type="continuationSeparator" w:id="0">
    <w:p w14:paraId="36115DCC" w14:textId="77777777" w:rsidR="00953CC2" w:rsidRDefault="00953CC2" w:rsidP="0073129F">
      <w:pPr>
        <w:spacing w:after="0" w:line="240" w:lineRule="auto"/>
      </w:pPr>
      <w:r>
        <w:continuationSeparator/>
      </w:r>
    </w:p>
  </w:footnote>
  <w:footnote w:type="continuationNotice" w:id="1">
    <w:p w14:paraId="13ED8269" w14:textId="77777777" w:rsidR="00953CC2" w:rsidRDefault="00953CC2">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Layout w:type="fixed"/>
      <w:tblLook w:val="04A0" w:firstRow="1" w:lastRow="0" w:firstColumn="1" w:lastColumn="0" w:noHBand="0" w:noVBand="1"/>
    </w:tblPr>
    <w:tblGrid>
      <w:gridCol w:w="1980"/>
      <w:gridCol w:w="7229"/>
      <w:gridCol w:w="992"/>
      <w:gridCol w:w="572"/>
    </w:tblGrid>
    <w:tr w:rsidR="00F82BE4" w:rsidRPr="00A35456" w14:paraId="2DC818DF" w14:textId="77777777" w:rsidTr="003744DA">
      <w:trPr>
        <w:trHeight w:val="165"/>
        <w:jc w:val="center"/>
      </w:trPr>
      <w:tc>
        <w:tcPr>
          <w:tcW w:w="1980" w:type="dxa"/>
          <w:shd w:val="clear" w:color="auto" w:fill="FFFFFF"/>
          <w:vAlign w:val="center"/>
        </w:tcPr>
        <w:p w14:paraId="5C4B480D" w14:textId="77777777" w:rsidR="00F82BE4" w:rsidRPr="00A35456" w:rsidRDefault="00F82BE4" w:rsidP="00F82BE4">
          <w:pPr>
            <w:tabs>
              <w:tab w:val="left" w:pos="3402"/>
              <w:tab w:val="center" w:pos="4513"/>
              <w:tab w:val="left" w:pos="5954"/>
              <w:tab w:val="right" w:pos="9026"/>
            </w:tabs>
            <w:ind w:left="-115" w:right="-107"/>
            <w:jc w:val="center"/>
            <w:rPr>
              <w:b/>
              <w:color w:val="000000"/>
              <w:sz w:val="36"/>
              <w:szCs w:val="36"/>
              <w:lang w:eastAsia="en-AU"/>
            </w:rPr>
          </w:pPr>
          <w:bookmarkStart w:id="0" w:name="_Hlk87281182"/>
          <w:r w:rsidRPr="00A35456">
            <w:rPr>
              <w:noProof/>
              <w:sz w:val="20"/>
              <w:szCs w:val="20"/>
            </w:rPr>
            <w:drawing>
              <wp:inline distT="0" distB="0" distL="0" distR="0" wp14:anchorId="3DE15B11" wp14:editId="096F6788">
                <wp:extent cx="1239769" cy="268057"/>
                <wp:effectExtent l="0" t="0" r="0" b="0"/>
                <wp:docPr id="1020201027" name="Picture 1020201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39769" cy="268057"/>
                        </a:xfrm>
                        <a:prstGeom prst="rect">
                          <a:avLst/>
                        </a:prstGeom>
                        <a:noFill/>
                        <a:ln>
                          <a:noFill/>
                        </a:ln>
                      </pic:spPr>
                    </pic:pic>
                  </a:graphicData>
                </a:graphic>
              </wp:inline>
            </w:drawing>
          </w:r>
        </w:p>
      </w:tc>
      <w:tc>
        <w:tcPr>
          <w:tcW w:w="7229" w:type="dxa"/>
          <w:shd w:val="clear" w:color="auto" w:fill="FFFFFF" w:themeFill="background1"/>
          <w:vAlign w:val="center"/>
        </w:tcPr>
        <w:p w14:paraId="4C9B15E1" w14:textId="77777777" w:rsidR="004548D3" w:rsidRPr="00022212" w:rsidRDefault="004548D3" w:rsidP="004548D3">
          <w:pPr>
            <w:tabs>
              <w:tab w:val="left" w:pos="3402"/>
              <w:tab w:val="center" w:pos="4513"/>
              <w:tab w:val="left" w:pos="5954"/>
              <w:tab w:val="right" w:pos="9026"/>
            </w:tabs>
            <w:jc w:val="center"/>
            <w:rPr>
              <w:rFonts w:cstheme="minorHAnsi"/>
              <w:b/>
              <w:noProof/>
              <w:color w:val="996633"/>
              <w:sz w:val="28"/>
              <w:szCs w:val="28"/>
              <w:lang w:eastAsia="en-AU"/>
            </w:rPr>
          </w:pPr>
          <w:r w:rsidRPr="00022212">
            <w:rPr>
              <w:rFonts w:cstheme="minorHAnsi"/>
              <w:b/>
              <w:color w:val="595959" w:themeColor="text1" w:themeTint="A6"/>
              <w:sz w:val="36"/>
              <w:szCs w:val="36"/>
              <w:lang w:eastAsia="en-AU"/>
            </w:rPr>
            <w:t>Safe Work Instruction</w:t>
          </w:r>
          <w:r w:rsidRPr="00022212">
            <w:rPr>
              <w:rFonts w:cstheme="minorHAnsi"/>
              <w:b/>
              <w:noProof/>
              <w:color w:val="996633"/>
              <w:sz w:val="28"/>
              <w:szCs w:val="28"/>
              <w:lang w:eastAsia="en-AU"/>
            </w:rPr>
            <w:t xml:space="preserve"> </w:t>
          </w:r>
        </w:p>
        <w:p w14:paraId="4F17F1A4" w14:textId="7E9C641D" w:rsidR="00F82BE4" w:rsidRPr="005D67F0" w:rsidRDefault="00CA3181" w:rsidP="004548D3">
          <w:pPr>
            <w:tabs>
              <w:tab w:val="left" w:pos="3402"/>
              <w:tab w:val="center" w:pos="4513"/>
              <w:tab w:val="left" w:pos="5954"/>
              <w:tab w:val="right" w:pos="9026"/>
            </w:tabs>
            <w:jc w:val="center"/>
            <w:rPr>
              <w:rFonts w:cstheme="minorHAnsi"/>
              <w:b/>
              <w:noProof/>
              <w:color w:val="996633"/>
              <w:sz w:val="32"/>
              <w:szCs w:val="32"/>
              <w:lang w:eastAsia="en-AU"/>
            </w:rPr>
          </w:pPr>
          <w:r w:rsidRPr="00CA3181">
            <w:rPr>
              <w:rFonts w:cstheme="minorHAnsi"/>
              <w:b/>
              <w:noProof/>
              <w:color w:val="996633"/>
              <w:sz w:val="24"/>
              <w:szCs w:val="24"/>
              <w:lang w:eastAsia="en-AU"/>
            </w:rPr>
            <w:t>Online Analyser Verification Sampling - pH, Cyanide and Dissolved Oxygen</w:t>
          </w:r>
        </w:p>
      </w:tc>
      <w:tc>
        <w:tcPr>
          <w:tcW w:w="992" w:type="dxa"/>
          <w:shd w:val="clear" w:color="auto" w:fill="FFFFFF"/>
          <w:vAlign w:val="center"/>
        </w:tcPr>
        <w:p w14:paraId="649DEF07" w14:textId="77777777" w:rsidR="00F82BE4"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1E38368" wp14:editId="6034ECB2">
                <wp:extent cx="252730" cy="252730"/>
                <wp:effectExtent l="0" t="0" r="1270" b="1270"/>
                <wp:docPr id="1550117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543043" name=""/>
                        <pic:cNvPicPr/>
                      </pic:nvPicPr>
                      <pic:blipFill>
                        <a:blip r:embed="rId2"/>
                        <a:stretch>
                          <a:fillRect/>
                        </a:stretch>
                      </pic:blipFill>
                      <pic:spPr>
                        <a:xfrm>
                          <a:off x="0" y="0"/>
                          <a:ext cx="291725" cy="291725"/>
                        </a:xfrm>
                        <a:prstGeom prst="rect">
                          <a:avLst/>
                        </a:prstGeom>
                      </pic:spPr>
                    </pic:pic>
                  </a:graphicData>
                </a:graphic>
              </wp:inline>
            </w:drawing>
          </w:r>
          <w:r w:rsidRPr="00AA43B2">
            <w:rPr>
              <w:noProof/>
            </w:rPr>
            <w:drawing>
              <wp:inline distT="0" distB="0" distL="0" distR="0" wp14:anchorId="6969402E" wp14:editId="05D0048C">
                <wp:extent cx="251460" cy="251460"/>
                <wp:effectExtent l="0" t="0" r="2540" b="2540"/>
                <wp:docPr id="130316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8852" name=""/>
                        <pic:cNvPicPr/>
                      </pic:nvPicPr>
                      <pic:blipFill>
                        <a:blip r:embed="rId3"/>
                        <a:stretch>
                          <a:fillRect/>
                        </a:stretch>
                      </pic:blipFill>
                      <pic:spPr>
                        <a:xfrm>
                          <a:off x="0" y="0"/>
                          <a:ext cx="316230" cy="316230"/>
                        </a:xfrm>
                        <a:prstGeom prst="rect">
                          <a:avLst/>
                        </a:prstGeom>
                      </pic:spPr>
                    </pic:pic>
                  </a:graphicData>
                </a:graphic>
              </wp:inline>
            </w:drawing>
          </w:r>
        </w:p>
        <w:p w14:paraId="19E7C034" w14:textId="77777777" w:rsidR="00F82BE4" w:rsidRPr="00A35456"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84B2E8D" wp14:editId="174599D6">
                <wp:extent cx="251460" cy="251460"/>
                <wp:effectExtent l="0" t="0" r="2540" b="2540"/>
                <wp:docPr id="2010087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136609" name=""/>
                        <pic:cNvPicPr/>
                      </pic:nvPicPr>
                      <pic:blipFill>
                        <a:blip r:embed="rId4"/>
                        <a:stretch>
                          <a:fillRect/>
                        </a:stretch>
                      </pic:blipFill>
                      <pic:spPr>
                        <a:xfrm>
                          <a:off x="0" y="0"/>
                          <a:ext cx="262770" cy="262770"/>
                        </a:xfrm>
                        <a:prstGeom prst="rect">
                          <a:avLst/>
                        </a:prstGeom>
                      </pic:spPr>
                    </pic:pic>
                  </a:graphicData>
                </a:graphic>
              </wp:inline>
            </w:drawing>
          </w:r>
          <w:r w:rsidRPr="00AA43B2">
            <w:rPr>
              <w:noProof/>
            </w:rPr>
            <w:drawing>
              <wp:inline distT="0" distB="0" distL="0" distR="0" wp14:anchorId="642B6C93" wp14:editId="70F12854">
                <wp:extent cx="251502" cy="251502"/>
                <wp:effectExtent l="0" t="0" r="2540" b="2540"/>
                <wp:docPr id="1838928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456593" name=""/>
                        <pic:cNvPicPr/>
                      </pic:nvPicPr>
                      <pic:blipFill>
                        <a:blip r:embed="rId5"/>
                        <a:stretch>
                          <a:fillRect/>
                        </a:stretch>
                      </pic:blipFill>
                      <pic:spPr>
                        <a:xfrm>
                          <a:off x="0" y="0"/>
                          <a:ext cx="268490" cy="268490"/>
                        </a:xfrm>
                        <a:prstGeom prst="rect">
                          <a:avLst/>
                        </a:prstGeom>
                      </pic:spPr>
                    </pic:pic>
                  </a:graphicData>
                </a:graphic>
              </wp:inline>
            </w:drawing>
          </w:r>
        </w:p>
      </w:tc>
      <w:tc>
        <w:tcPr>
          <w:tcW w:w="572" w:type="dxa"/>
          <w:vAlign w:val="center"/>
          <w:hideMark/>
        </w:tcPr>
        <w:p w14:paraId="6AC54A81" w14:textId="77777777" w:rsidR="00F82BE4" w:rsidRPr="00A35456" w:rsidRDefault="00F82BE4" w:rsidP="00F82BE4">
          <w:pPr>
            <w:tabs>
              <w:tab w:val="left" w:pos="3402"/>
              <w:tab w:val="center" w:pos="4513"/>
              <w:tab w:val="left" w:pos="5954"/>
              <w:tab w:val="right" w:pos="9026"/>
            </w:tabs>
            <w:ind w:left="-106" w:right="-106"/>
            <w:jc w:val="center"/>
            <w:rPr>
              <w:b/>
              <w:color w:val="404040"/>
              <w:sz w:val="28"/>
              <w:szCs w:val="28"/>
              <w:lang w:eastAsia="en-AU"/>
            </w:rPr>
          </w:pPr>
          <w:r>
            <w:rPr>
              <w:b/>
              <w:noProof/>
              <w:color w:val="404040"/>
              <w:sz w:val="28"/>
              <w:szCs w:val="28"/>
              <w:lang w:eastAsia="en-AU"/>
            </w:rPr>
            <w:drawing>
              <wp:inline distT="0" distB="0" distL="0" distR="0" wp14:anchorId="6EA5120D" wp14:editId="4DB28085">
                <wp:extent cx="341630" cy="298450"/>
                <wp:effectExtent l="0" t="0" r="1270" b="6350"/>
                <wp:docPr id="2083345562" name="Picture 2083345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87118" cy="338189"/>
                        </a:xfrm>
                        <a:prstGeom prst="rect">
                          <a:avLst/>
                        </a:prstGeom>
                        <a:noFill/>
                      </pic:spPr>
                    </pic:pic>
                  </a:graphicData>
                </a:graphic>
              </wp:inline>
            </w:drawing>
          </w:r>
        </w:p>
      </w:tc>
    </w:tr>
    <w:bookmarkEnd w:id="0"/>
  </w:tbl>
  <w:p w14:paraId="4DA98ACF" w14:textId="52D1F906" w:rsidR="0073129F" w:rsidRPr="00F82BE4" w:rsidRDefault="0073129F" w:rsidP="00F82BE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5B4232"/>
    <w:multiLevelType w:val="hybridMultilevel"/>
    <w:tmpl w:val="87429854"/>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 w15:restartNumberingAfterBreak="0">
    <w:nsid w:val="21707D6A"/>
    <w:multiLevelType w:val="hybridMultilevel"/>
    <w:tmpl w:val="9E8A8992"/>
    <w:lvl w:ilvl="0" w:tplc="A300C0A2">
      <w:start w:val="5"/>
      <w:numFmt w:val="bullet"/>
      <w:lvlText w:val="-"/>
      <w:lvlJc w:val="left"/>
      <w:pPr>
        <w:ind w:left="720" w:hanging="360"/>
      </w:pPr>
      <w:rPr>
        <w:rFonts w:ascii="Aptos" w:eastAsia="Times New Roman" w:hAnsi="Apto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7DB2D59"/>
    <w:multiLevelType w:val="hybridMultilevel"/>
    <w:tmpl w:val="BF48D5BE"/>
    <w:lvl w:ilvl="0" w:tplc="0C090017">
      <w:start w:val="1"/>
      <w:numFmt w:val="lowerLett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31A41060"/>
    <w:multiLevelType w:val="hybridMultilevel"/>
    <w:tmpl w:val="AAACF98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37B436EF"/>
    <w:multiLevelType w:val="hybridMultilevel"/>
    <w:tmpl w:val="671620E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7EA5383"/>
    <w:multiLevelType w:val="hybridMultilevel"/>
    <w:tmpl w:val="1172A7E8"/>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4F3D2CDD"/>
    <w:multiLevelType w:val="hybridMultilevel"/>
    <w:tmpl w:val="BC18715A"/>
    <w:lvl w:ilvl="0" w:tplc="FFFFFFFF">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5A5424FD"/>
    <w:multiLevelType w:val="hybridMultilevel"/>
    <w:tmpl w:val="E2F2DFBA"/>
    <w:lvl w:ilvl="0" w:tplc="A504F706">
      <w:start w:val="1"/>
      <w:numFmt w:val="lowerLetter"/>
      <w:lvlText w:val="%1)"/>
      <w:lvlJc w:val="left"/>
      <w:pPr>
        <w:ind w:left="360" w:hanging="360"/>
      </w:pPr>
      <w:rPr>
        <w:b w:val="0"/>
        <w:bCs w:val="0"/>
      </w:r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60C07C65"/>
    <w:multiLevelType w:val="hybridMultilevel"/>
    <w:tmpl w:val="E7D6BD5E"/>
    <w:lvl w:ilvl="0" w:tplc="0C090017">
      <w:start w:val="1"/>
      <w:numFmt w:val="lowerLetter"/>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9" w15:restartNumberingAfterBreak="0">
    <w:nsid w:val="71371F0D"/>
    <w:multiLevelType w:val="hybridMultilevel"/>
    <w:tmpl w:val="D918F092"/>
    <w:lvl w:ilvl="0" w:tplc="0C090017">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72917361"/>
    <w:multiLevelType w:val="hybridMultilevel"/>
    <w:tmpl w:val="459CBD3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1" w15:restartNumberingAfterBreak="0">
    <w:nsid w:val="746D5615"/>
    <w:multiLevelType w:val="hybridMultilevel"/>
    <w:tmpl w:val="670A743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78872DE7"/>
    <w:multiLevelType w:val="hybridMultilevel"/>
    <w:tmpl w:val="899EDD9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3" w15:restartNumberingAfterBreak="0">
    <w:nsid w:val="7F110455"/>
    <w:multiLevelType w:val="hybridMultilevel"/>
    <w:tmpl w:val="BB92499C"/>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516427121">
    <w:abstractNumId w:val="5"/>
  </w:num>
  <w:num w:numId="2" w16cid:durableId="30808678">
    <w:abstractNumId w:val="13"/>
  </w:num>
  <w:num w:numId="3" w16cid:durableId="74859805">
    <w:abstractNumId w:val="4"/>
  </w:num>
  <w:num w:numId="4" w16cid:durableId="1995143245">
    <w:abstractNumId w:val="11"/>
  </w:num>
  <w:num w:numId="5" w16cid:durableId="374697534">
    <w:abstractNumId w:val="0"/>
  </w:num>
  <w:num w:numId="6" w16cid:durableId="493032746">
    <w:abstractNumId w:val="3"/>
  </w:num>
  <w:num w:numId="7" w16cid:durableId="1075787084">
    <w:abstractNumId w:val="7"/>
  </w:num>
  <w:num w:numId="8" w16cid:durableId="1736049322">
    <w:abstractNumId w:val="9"/>
  </w:num>
  <w:num w:numId="9" w16cid:durableId="1593198212">
    <w:abstractNumId w:val="6"/>
  </w:num>
  <w:num w:numId="10" w16cid:durableId="1127238534">
    <w:abstractNumId w:val="2"/>
  </w:num>
  <w:num w:numId="11" w16cid:durableId="1151168695">
    <w:abstractNumId w:val="10"/>
  </w:num>
  <w:num w:numId="12" w16cid:durableId="694893133">
    <w:abstractNumId w:val="8"/>
  </w:num>
  <w:num w:numId="13" w16cid:durableId="508525208">
    <w:abstractNumId w:val="12"/>
  </w:num>
  <w:num w:numId="14" w16cid:durableId="270745632">
    <w:abstractNumId w:val="1"/>
  </w:num>
  <w:num w:numId="15">
    <w:abstractNumId w:val="9"/>
    <w:lvlOverride w:ilvl="0">
      <w:startOverride w:val="1"/>
    </w:lvlOverride>
  </w:num>
  <w:num w:numId="16">
    <w:abstractNumId w:val="9"/>
    <w:lvlOverride w:ilvl="0">
      <w:startOverride w:val="1"/>
    </w:lvlOverride>
  </w:num>
  <w:num w:numId="17">
    <w:abstractNumId w:val="9"/>
    <w:lvlOverride w:ilvl="0">
      <w:startOverride w:val="1"/>
    </w:lvlOverride>
  </w:num>
  <w:num w:numId="18">
    <w:abstractNumId w:val="9"/>
    <w:lvlOverride w:ilvl="0">
      <w:startOverride w:val="1"/>
    </w:lvlOverride>
  </w:num>
  <w:num w:numId="19">
    <w:abstractNumId w:val="9"/>
    <w:lvlOverride w:ilvl="0">
      <w:startOverride w:val="1"/>
    </w:lvlOverride>
  </w:num>
  <w:num w:numId="20">
    <w:abstractNumId w:val="9"/>
    <w:lvlOverride w:ilvl="0">
      <w:startOverride w:val="1"/>
    </w:lvlOverride>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129F"/>
    <w:rsid w:val="000107B7"/>
    <w:rsid w:val="00011536"/>
    <w:rsid w:val="000238F6"/>
    <w:rsid w:val="000528C6"/>
    <w:rsid w:val="00057689"/>
    <w:rsid w:val="00071B9F"/>
    <w:rsid w:val="0007340F"/>
    <w:rsid w:val="00077B99"/>
    <w:rsid w:val="000901E3"/>
    <w:rsid w:val="00097C0F"/>
    <w:rsid w:val="00097CBB"/>
    <w:rsid w:val="000A010B"/>
    <w:rsid w:val="000A2C96"/>
    <w:rsid w:val="000C5CB1"/>
    <w:rsid w:val="000D3AF8"/>
    <w:rsid w:val="000D6F3A"/>
    <w:rsid w:val="000D7965"/>
    <w:rsid w:val="000E0A82"/>
    <w:rsid w:val="000F32C3"/>
    <w:rsid w:val="000F4704"/>
    <w:rsid w:val="000F6F0D"/>
    <w:rsid w:val="000F72AB"/>
    <w:rsid w:val="00111DF4"/>
    <w:rsid w:val="0011668A"/>
    <w:rsid w:val="0013076A"/>
    <w:rsid w:val="00132C16"/>
    <w:rsid w:val="00135A28"/>
    <w:rsid w:val="00154950"/>
    <w:rsid w:val="00155C9B"/>
    <w:rsid w:val="00167C78"/>
    <w:rsid w:val="00170914"/>
    <w:rsid w:val="001738EC"/>
    <w:rsid w:val="00181951"/>
    <w:rsid w:val="00186E2E"/>
    <w:rsid w:val="0018795A"/>
    <w:rsid w:val="001B1A23"/>
    <w:rsid w:val="001E6BAF"/>
    <w:rsid w:val="001F5752"/>
    <w:rsid w:val="002027CF"/>
    <w:rsid w:val="00204486"/>
    <w:rsid w:val="00205825"/>
    <w:rsid w:val="00212F25"/>
    <w:rsid w:val="002132C8"/>
    <w:rsid w:val="00220EE8"/>
    <w:rsid w:val="0024388D"/>
    <w:rsid w:val="002549D2"/>
    <w:rsid w:val="00254EFE"/>
    <w:rsid w:val="00276080"/>
    <w:rsid w:val="00286FD3"/>
    <w:rsid w:val="00291A80"/>
    <w:rsid w:val="00294C35"/>
    <w:rsid w:val="002A7F0F"/>
    <w:rsid w:val="002C0CFB"/>
    <w:rsid w:val="002C1FC0"/>
    <w:rsid w:val="002C3578"/>
    <w:rsid w:val="002D49A2"/>
    <w:rsid w:val="002F038A"/>
    <w:rsid w:val="00302030"/>
    <w:rsid w:val="00315195"/>
    <w:rsid w:val="0033451D"/>
    <w:rsid w:val="00350407"/>
    <w:rsid w:val="00352B1F"/>
    <w:rsid w:val="003622E8"/>
    <w:rsid w:val="00371267"/>
    <w:rsid w:val="00373CFA"/>
    <w:rsid w:val="00373ECB"/>
    <w:rsid w:val="003744DA"/>
    <w:rsid w:val="003751C4"/>
    <w:rsid w:val="00375845"/>
    <w:rsid w:val="00377EFB"/>
    <w:rsid w:val="0038655F"/>
    <w:rsid w:val="003A51A2"/>
    <w:rsid w:val="003C14E2"/>
    <w:rsid w:val="003D177E"/>
    <w:rsid w:val="003F7898"/>
    <w:rsid w:val="00422F32"/>
    <w:rsid w:val="004548D3"/>
    <w:rsid w:val="00456059"/>
    <w:rsid w:val="00460630"/>
    <w:rsid w:val="004A2C3E"/>
    <w:rsid w:val="004A6DAB"/>
    <w:rsid w:val="004B4762"/>
    <w:rsid w:val="004B6970"/>
    <w:rsid w:val="004C5CD7"/>
    <w:rsid w:val="004D1D49"/>
    <w:rsid w:val="004D6FA7"/>
    <w:rsid w:val="004E7855"/>
    <w:rsid w:val="005164A1"/>
    <w:rsid w:val="0054569A"/>
    <w:rsid w:val="00554A57"/>
    <w:rsid w:val="00563DE5"/>
    <w:rsid w:val="0057138F"/>
    <w:rsid w:val="00593929"/>
    <w:rsid w:val="0059556D"/>
    <w:rsid w:val="005A0C82"/>
    <w:rsid w:val="005A1922"/>
    <w:rsid w:val="005A397C"/>
    <w:rsid w:val="005C0290"/>
    <w:rsid w:val="005C39FE"/>
    <w:rsid w:val="005D5479"/>
    <w:rsid w:val="005F1240"/>
    <w:rsid w:val="0060588B"/>
    <w:rsid w:val="00606C2B"/>
    <w:rsid w:val="006263DC"/>
    <w:rsid w:val="00636AB0"/>
    <w:rsid w:val="0064550C"/>
    <w:rsid w:val="006455F1"/>
    <w:rsid w:val="00646D93"/>
    <w:rsid w:val="00652D06"/>
    <w:rsid w:val="00660CF2"/>
    <w:rsid w:val="0066160F"/>
    <w:rsid w:val="00670544"/>
    <w:rsid w:val="00671173"/>
    <w:rsid w:val="0067385A"/>
    <w:rsid w:val="00675AD8"/>
    <w:rsid w:val="00682DA6"/>
    <w:rsid w:val="006A4EAE"/>
    <w:rsid w:val="006A5BC5"/>
    <w:rsid w:val="006B029E"/>
    <w:rsid w:val="006B236D"/>
    <w:rsid w:val="006B325E"/>
    <w:rsid w:val="006C3D84"/>
    <w:rsid w:val="006C4E9A"/>
    <w:rsid w:val="006D2854"/>
    <w:rsid w:val="006F34AE"/>
    <w:rsid w:val="007035B4"/>
    <w:rsid w:val="007049A3"/>
    <w:rsid w:val="00711B88"/>
    <w:rsid w:val="00717577"/>
    <w:rsid w:val="0073129F"/>
    <w:rsid w:val="00731E82"/>
    <w:rsid w:val="0076476E"/>
    <w:rsid w:val="00780B43"/>
    <w:rsid w:val="00782BC0"/>
    <w:rsid w:val="007964B3"/>
    <w:rsid w:val="007A375D"/>
    <w:rsid w:val="007A3FCE"/>
    <w:rsid w:val="007B0539"/>
    <w:rsid w:val="007B3EA6"/>
    <w:rsid w:val="007B539B"/>
    <w:rsid w:val="007C1F8B"/>
    <w:rsid w:val="007C3153"/>
    <w:rsid w:val="007D26B3"/>
    <w:rsid w:val="007D2C54"/>
    <w:rsid w:val="007E041A"/>
    <w:rsid w:val="007E1950"/>
    <w:rsid w:val="007E56A9"/>
    <w:rsid w:val="007E6AC7"/>
    <w:rsid w:val="007E7B16"/>
    <w:rsid w:val="008116A9"/>
    <w:rsid w:val="008216DB"/>
    <w:rsid w:val="00826622"/>
    <w:rsid w:val="008329B5"/>
    <w:rsid w:val="0084211D"/>
    <w:rsid w:val="008437DE"/>
    <w:rsid w:val="008515CD"/>
    <w:rsid w:val="00853676"/>
    <w:rsid w:val="00857C2E"/>
    <w:rsid w:val="00860AAC"/>
    <w:rsid w:val="00891C9B"/>
    <w:rsid w:val="00892A21"/>
    <w:rsid w:val="008A2DBE"/>
    <w:rsid w:val="008A6893"/>
    <w:rsid w:val="008B2082"/>
    <w:rsid w:val="008C03A0"/>
    <w:rsid w:val="008D0F36"/>
    <w:rsid w:val="008D181A"/>
    <w:rsid w:val="008D77E1"/>
    <w:rsid w:val="008E11BB"/>
    <w:rsid w:val="008E4B10"/>
    <w:rsid w:val="009061BA"/>
    <w:rsid w:val="0091369D"/>
    <w:rsid w:val="00930666"/>
    <w:rsid w:val="00935A9D"/>
    <w:rsid w:val="009444DA"/>
    <w:rsid w:val="00945F8F"/>
    <w:rsid w:val="0094795C"/>
    <w:rsid w:val="00951DB3"/>
    <w:rsid w:val="00953CC2"/>
    <w:rsid w:val="00956C63"/>
    <w:rsid w:val="00987B94"/>
    <w:rsid w:val="00995B6B"/>
    <w:rsid w:val="00996C7C"/>
    <w:rsid w:val="009A5A30"/>
    <w:rsid w:val="009A6010"/>
    <w:rsid w:val="009B51DB"/>
    <w:rsid w:val="009E45FB"/>
    <w:rsid w:val="009E4943"/>
    <w:rsid w:val="009F1726"/>
    <w:rsid w:val="009F2B3F"/>
    <w:rsid w:val="009F4752"/>
    <w:rsid w:val="00A010B1"/>
    <w:rsid w:val="00A06610"/>
    <w:rsid w:val="00A076F7"/>
    <w:rsid w:val="00A229BF"/>
    <w:rsid w:val="00A32BBF"/>
    <w:rsid w:val="00A3394D"/>
    <w:rsid w:val="00A5266D"/>
    <w:rsid w:val="00A5440A"/>
    <w:rsid w:val="00A568E0"/>
    <w:rsid w:val="00A7150C"/>
    <w:rsid w:val="00A71790"/>
    <w:rsid w:val="00A722A0"/>
    <w:rsid w:val="00A9336A"/>
    <w:rsid w:val="00A94BA3"/>
    <w:rsid w:val="00AA555C"/>
    <w:rsid w:val="00AA578C"/>
    <w:rsid w:val="00AC7083"/>
    <w:rsid w:val="00AE6A54"/>
    <w:rsid w:val="00B01C7D"/>
    <w:rsid w:val="00B10A1C"/>
    <w:rsid w:val="00B3028E"/>
    <w:rsid w:val="00B30605"/>
    <w:rsid w:val="00B336AA"/>
    <w:rsid w:val="00B4400C"/>
    <w:rsid w:val="00B72BD2"/>
    <w:rsid w:val="00B73A42"/>
    <w:rsid w:val="00B80240"/>
    <w:rsid w:val="00B8215D"/>
    <w:rsid w:val="00B9630E"/>
    <w:rsid w:val="00BA0A4A"/>
    <w:rsid w:val="00BA4AC6"/>
    <w:rsid w:val="00BA7E14"/>
    <w:rsid w:val="00BE5FFF"/>
    <w:rsid w:val="00BE67D1"/>
    <w:rsid w:val="00BF6178"/>
    <w:rsid w:val="00C00A84"/>
    <w:rsid w:val="00C0180D"/>
    <w:rsid w:val="00C038F6"/>
    <w:rsid w:val="00C23E54"/>
    <w:rsid w:val="00C27413"/>
    <w:rsid w:val="00C2765D"/>
    <w:rsid w:val="00C349DD"/>
    <w:rsid w:val="00C3670E"/>
    <w:rsid w:val="00C61FAC"/>
    <w:rsid w:val="00C64ECA"/>
    <w:rsid w:val="00C70CA4"/>
    <w:rsid w:val="00C73AC1"/>
    <w:rsid w:val="00C74C5C"/>
    <w:rsid w:val="00C772B6"/>
    <w:rsid w:val="00C77FE0"/>
    <w:rsid w:val="00C8139D"/>
    <w:rsid w:val="00C82293"/>
    <w:rsid w:val="00C978A7"/>
    <w:rsid w:val="00CA3181"/>
    <w:rsid w:val="00CA46E3"/>
    <w:rsid w:val="00CB0636"/>
    <w:rsid w:val="00CC0995"/>
    <w:rsid w:val="00CC5653"/>
    <w:rsid w:val="00CC6FCD"/>
    <w:rsid w:val="00CD0420"/>
    <w:rsid w:val="00CD1B3C"/>
    <w:rsid w:val="00D04084"/>
    <w:rsid w:val="00D04F16"/>
    <w:rsid w:val="00D05E36"/>
    <w:rsid w:val="00D0738F"/>
    <w:rsid w:val="00D1626D"/>
    <w:rsid w:val="00D32315"/>
    <w:rsid w:val="00D44DEA"/>
    <w:rsid w:val="00D45992"/>
    <w:rsid w:val="00D52EAC"/>
    <w:rsid w:val="00D8764C"/>
    <w:rsid w:val="00D9258C"/>
    <w:rsid w:val="00D95852"/>
    <w:rsid w:val="00D960E2"/>
    <w:rsid w:val="00DA73CE"/>
    <w:rsid w:val="00DB353E"/>
    <w:rsid w:val="00DC1D42"/>
    <w:rsid w:val="00DC55C2"/>
    <w:rsid w:val="00DD1D80"/>
    <w:rsid w:val="00DE0A5C"/>
    <w:rsid w:val="00DF6D39"/>
    <w:rsid w:val="00E01932"/>
    <w:rsid w:val="00E044D3"/>
    <w:rsid w:val="00E06E56"/>
    <w:rsid w:val="00E07894"/>
    <w:rsid w:val="00E269AB"/>
    <w:rsid w:val="00E36B13"/>
    <w:rsid w:val="00E40CF1"/>
    <w:rsid w:val="00E57A29"/>
    <w:rsid w:val="00E61CCA"/>
    <w:rsid w:val="00EA5C2D"/>
    <w:rsid w:val="00EB10BE"/>
    <w:rsid w:val="00EB7B26"/>
    <w:rsid w:val="00ED6B34"/>
    <w:rsid w:val="00EE1AFB"/>
    <w:rsid w:val="00EF342D"/>
    <w:rsid w:val="00EF7992"/>
    <w:rsid w:val="00F0038C"/>
    <w:rsid w:val="00F041F4"/>
    <w:rsid w:val="00F14672"/>
    <w:rsid w:val="00F14922"/>
    <w:rsid w:val="00F17FA9"/>
    <w:rsid w:val="00F21323"/>
    <w:rsid w:val="00F30783"/>
    <w:rsid w:val="00F3135F"/>
    <w:rsid w:val="00F415BF"/>
    <w:rsid w:val="00F41925"/>
    <w:rsid w:val="00F5681C"/>
    <w:rsid w:val="00F611F1"/>
    <w:rsid w:val="00F63814"/>
    <w:rsid w:val="00F66EB1"/>
    <w:rsid w:val="00F75802"/>
    <w:rsid w:val="00F811E5"/>
    <w:rsid w:val="00F82BE4"/>
    <w:rsid w:val="00F976A7"/>
    <w:rsid w:val="00FA0CB2"/>
    <w:rsid w:val="00FA1218"/>
    <w:rsid w:val="00FC5D5A"/>
    <w:rsid w:val="00FD07D0"/>
    <w:rsid w:val="00FE00FD"/>
    <w:rsid w:val="00FE287E"/>
    <w:rsid w:val="00FE6A79"/>
    <w:rsid w:val="00FE7515"/>
    <w:rsid w:val="00FF7CB1"/>
    <w:rsid w:val="01306C54"/>
    <w:rsid w:val="0165B7CC"/>
    <w:rsid w:val="01794698"/>
    <w:rsid w:val="01C93C3B"/>
    <w:rsid w:val="02D93C26"/>
    <w:rsid w:val="039A4C2E"/>
    <w:rsid w:val="0488DD44"/>
    <w:rsid w:val="048C2236"/>
    <w:rsid w:val="04D341BA"/>
    <w:rsid w:val="0513DF18"/>
    <w:rsid w:val="07A55792"/>
    <w:rsid w:val="08982D7E"/>
    <w:rsid w:val="08CB02BC"/>
    <w:rsid w:val="0A0A7272"/>
    <w:rsid w:val="0A0AF139"/>
    <w:rsid w:val="0A1662AF"/>
    <w:rsid w:val="0CF76448"/>
    <w:rsid w:val="0E1DB2E5"/>
    <w:rsid w:val="0E3F874A"/>
    <w:rsid w:val="0EC87269"/>
    <w:rsid w:val="0EE96A0A"/>
    <w:rsid w:val="0EFB5D5F"/>
    <w:rsid w:val="0F349AF0"/>
    <w:rsid w:val="105741D3"/>
    <w:rsid w:val="11BC7B39"/>
    <w:rsid w:val="12060E45"/>
    <w:rsid w:val="1223E052"/>
    <w:rsid w:val="130618F1"/>
    <w:rsid w:val="14BF9C29"/>
    <w:rsid w:val="14E71785"/>
    <w:rsid w:val="1661DA64"/>
    <w:rsid w:val="172B3D28"/>
    <w:rsid w:val="177AB0E1"/>
    <w:rsid w:val="18AB413B"/>
    <w:rsid w:val="191C0AB5"/>
    <w:rsid w:val="1B269B99"/>
    <w:rsid w:val="1C407726"/>
    <w:rsid w:val="1E02F85A"/>
    <w:rsid w:val="1E21ECB1"/>
    <w:rsid w:val="1E5821E2"/>
    <w:rsid w:val="1E7F230C"/>
    <w:rsid w:val="1E86D61E"/>
    <w:rsid w:val="1EF56304"/>
    <w:rsid w:val="2014808D"/>
    <w:rsid w:val="20A2E9BA"/>
    <w:rsid w:val="225A205D"/>
    <w:rsid w:val="23BBFB2A"/>
    <w:rsid w:val="23E94599"/>
    <w:rsid w:val="24CB4C50"/>
    <w:rsid w:val="25828D98"/>
    <w:rsid w:val="25B8F339"/>
    <w:rsid w:val="25E9DFEC"/>
    <w:rsid w:val="28255A4D"/>
    <w:rsid w:val="28A78B9D"/>
    <w:rsid w:val="299F46A5"/>
    <w:rsid w:val="2B244B27"/>
    <w:rsid w:val="2BE8D580"/>
    <w:rsid w:val="2C0CE072"/>
    <w:rsid w:val="2C41B6AB"/>
    <w:rsid w:val="2C5EBD37"/>
    <w:rsid w:val="2C94E93B"/>
    <w:rsid w:val="2E3F6D35"/>
    <w:rsid w:val="2F0D2035"/>
    <w:rsid w:val="2FE1FC11"/>
    <w:rsid w:val="304DC440"/>
    <w:rsid w:val="30B5A929"/>
    <w:rsid w:val="30CD3281"/>
    <w:rsid w:val="32C017E9"/>
    <w:rsid w:val="33C621D7"/>
    <w:rsid w:val="33FB4953"/>
    <w:rsid w:val="3402EB67"/>
    <w:rsid w:val="34AF13F9"/>
    <w:rsid w:val="377B4AD5"/>
    <w:rsid w:val="37892089"/>
    <w:rsid w:val="384C55B4"/>
    <w:rsid w:val="38F72D63"/>
    <w:rsid w:val="39DC6B01"/>
    <w:rsid w:val="3B89BF67"/>
    <w:rsid w:val="3C9D99BF"/>
    <w:rsid w:val="3CD2B300"/>
    <w:rsid w:val="3D4101FF"/>
    <w:rsid w:val="3E15FC0D"/>
    <w:rsid w:val="3E526239"/>
    <w:rsid w:val="3E987648"/>
    <w:rsid w:val="3F28CE65"/>
    <w:rsid w:val="40611E4F"/>
    <w:rsid w:val="4088A53B"/>
    <w:rsid w:val="427DC647"/>
    <w:rsid w:val="4359B9D8"/>
    <w:rsid w:val="43D8DDF2"/>
    <w:rsid w:val="44BA5A44"/>
    <w:rsid w:val="44BE087A"/>
    <w:rsid w:val="4647332E"/>
    <w:rsid w:val="46D111DF"/>
    <w:rsid w:val="47631B34"/>
    <w:rsid w:val="477C3805"/>
    <w:rsid w:val="484AE984"/>
    <w:rsid w:val="487840E1"/>
    <w:rsid w:val="48C32E0A"/>
    <w:rsid w:val="49051B02"/>
    <w:rsid w:val="4B437361"/>
    <w:rsid w:val="4B676BBB"/>
    <w:rsid w:val="4B7BFCE4"/>
    <w:rsid w:val="4C8B007B"/>
    <w:rsid w:val="4D1E57B1"/>
    <w:rsid w:val="4D397E42"/>
    <w:rsid w:val="4D444A1B"/>
    <w:rsid w:val="4D4B5F84"/>
    <w:rsid w:val="4E57CE6D"/>
    <w:rsid w:val="4F6F97CB"/>
    <w:rsid w:val="4FBED5CA"/>
    <w:rsid w:val="50247597"/>
    <w:rsid w:val="5040E0AD"/>
    <w:rsid w:val="505259BC"/>
    <w:rsid w:val="50BA8673"/>
    <w:rsid w:val="51BAE4D4"/>
    <w:rsid w:val="5208FF36"/>
    <w:rsid w:val="5366A67D"/>
    <w:rsid w:val="543B8706"/>
    <w:rsid w:val="549D2A7E"/>
    <w:rsid w:val="554443DB"/>
    <w:rsid w:val="56F8F02C"/>
    <w:rsid w:val="573FC157"/>
    <w:rsid w:val="57927445"/>
    <w:rsid w:val="582774F4"/>
    <w:rsid w:val="59A2DE57"/>
    <w:rsid w:val="5B37D0EE"/>
    <w:rsid w:val="5B6C315E"/>
    <w:rsid w:val="5ECB5C62"/>
    <w:rsid w:val="5EDD11E9"/>
    <w:rsid w:val="5FDF77E0"/>
    <w:rsid w:val="61917838"/>
    <w:rsid w:val="656C5202"/>
    <w:rsid w:val="65BEA443"/>
    <w:rsid w:val="688F2F30"/>
    <w:rsid w:val="695A6CC4"/>
    <w:rsid w:val="69C6B1A9"/>
    <w:rsid w:val="6A695619"/>
    <w:rsid w:val="6ADD81AE"/>
    <w:rsid w:val="6CBCFCA8"/>
    <w:rsid w:val="6D35B65A"/>
    <w:rsid w:val="6D701C67"/>
    <w:rsid w:val="6DD96449"/>
    <w:rsid w:val="6E20FAFE"/>
    <w:rsid w:val="6E30FA98"/>
    <w:rsid w:val="6F2F0118"/>
    <w:rsid w:val="6F5C1C82"/>
    <w:rsid w:val="6FE7D249"/>
    <w:rsid w:val="717C0C09"/>
    <w:rsid w:val="726F1D8D"/>
    <w:rsid w:val="72B602A5"/>
    <w:rsid w:val="7532D85B"/>
    <w:rsid w:val="75824CA6"/>
    <w:rsid w:val="76706664"/>
    <w:rsid w:val="784B9A19"/>
    <w:rsid w:val="787247F8"/>
    <w:rsid w:val="78844417"/>
    <w:rsid w:val="7AB93009"/>
    <w:rsid w:val="7AF291BC"/>
    <w:rsid w:val="7B32086E"/>
    <w:rsid w:val="7BA49FD7"/>
    <w:rsid w:val="7C174206"/>
    <w:rsid w:val="7E38A92D"/>
    <w:rsid w:val="7E67CF0B"/>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77118"/>
  <w15:chartTrackingRefBased/>
  <w15:docId w15:val="{231AC43E-8776-4504-8E11-B9B0C76AED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liases w:val="Heading 1 inova"/>
    <w:basedOn w:val="Normal"/>
    <w:next w:val="Normal"/>
    <w:link w:val="Heading1Char"/>
    <w:uiPriority w:val="9"/>
    <w:qFormat/>
    <w:rsid w:val="0073129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312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3129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3129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3129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312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12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129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129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1 inova Char"/>
    <w:basedOn w:val="DefaultParagraphFont"/>
    <w:link w:val="Heading1"/>
    <w:uiPriority w:val="9"/>
    <w:rsid w:val="0073129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3129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3129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3129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3129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312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12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12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129F"/>
    <w:rPr>
      <w:rFonts w:eastAsiaTheme="majorEastAsia" w:cstheme="majorBidi"/>
      <w:color w:val="272727" w:themeColor="text1" w:themeTint="D8"/>
    </w:rPr>
  </w:style>
  <w:style w:type="paragraph" w:styleId="Title">
    <w:name w:val="Title"/>
    <w:basedOn w:val="Normal"/>
    <w:next w:val="Normal"/>
    <w:link w:val="TitleChar"/>
    <w:uiPriority w:val="10"/>
    <w:qFormat/>
    <w:rsid w:val="007312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12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129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12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129F"/>
    <w:pPr>
      <w:spacing w:before="160"/>
      <w:jc w:val="center"/>
    </w:pPr>
    <w:rPr>
      <w:i/>
      <w:iCs/>
      <w:color w:val="404040" w:themeColor="text1" w:themeTint="BF"/>
    </w:rPr>
  </w:style>
  <w:style w:type="character" w:customStyle="1" w:styleId="QuoteChar">
    <w:name w:val="Quote Char"/>
    <w:basedOn w:val="DefaultParagraphFont"/>
    <w:link w:val="Quote"/>
    <w:uiPriority w:val="29"/>
    <w:rsid w:val="0073129F"/>
    <w:rPr>
      <w:i/>
      <w:iCs/>
      <w:color w:val="404040" w:themeColor="text1" w:themeTint="BF"/>
    </w:rPr>
  </w:style>
  <w:style w:type="paragraph" w:styleId="ListParagraph">
    <w:name w:val="List Paragraph"/>
    <w:basedOn w:val="Normal"/>
    <w:qFormat/>
    <w:rsid w:val="0073129F"/>
    <w:pPr>
      <w:ind w:left="720"/>
      <w:contextualSpacing/>
    </w:pPr>
  </w:style>
  <w:style w:type="character" w:styleId="IntenseEmphasis">
    <w:name w:val="Intense Emphasis"/>
    <w:basedOn w:val="DefaultParagraphFont"/>
    <w:uiPriority w:val="21"/>
    <w:qFormat/>
    <w:rsid w:val="0073129F"/>
    <w:rPr>
      <w:i/>
      <w:iCs/>
      <w:color w:val="0F4761" w:themeColor="accent1" w:themeShade="BF"/>
    </w:rPr>
  </w:style>
  <w:style w:type="paragraph" w:styleId="IntenseQuote">
    <w:name w:val="Intense Quote"/>
    <w:basedOn w:val="Normal"/>
    <w:next w:val="Normal"/>
    <w:link w:val="IntenseQuoteChar"/>
    <w:uiPriority w:val="30"/>
    <w:qFormat/>
    <w:rsid w:val="007312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3129F"/>
    <w:rPr>
      <w:i/>
      <w:iCs/>
      <w:color w:val="0F4761" w:themeColor="accent1" w:themeShade="BF"/>
    </w:rPr>
  </w:style>
  <w:style w:type="character" w:styleId="IntenseReference">
    <w:name w:val="Intense Reference"/>
    <w:basedOn w:val="DefaultParagraphFont"/>
    <w:uiPriority w:val="32"/>
    <w:qFormat/>
    <w:rsid w:val="0073129F"/>
    <w:rPr>
      <w:b/>
      <w:bCs/>
      <w:smallCaps/>
      <w:color w:val="0F4761" w:themeColor="accent1" w:themeShade="BF"/>
      <w:spacing w:val="5"/>
    </w:rPr>
  </w:style>
  <w:style w:type="paragraph" w:styleId="Header">
    <w:name w:val="header"/>
    <w:basedOn w:val="Normal"/>
    <w:link w:val="HeaderChar"/>
    <w:uiPriority w:val="99"/>
    <w:unhideWhenUsed/>
    <w:rsid w:val="0073129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3129F"/>
  </w:style>
  <w:style w:type="paragraph" w:styleId="Footer">
    <w:name w:val="footer"/>
    <w:aliases w:val="Portrait,FooterPort"/>
    <w:basedOn w:val="Normal"/>
    <w:link w:val="FooterChar"/>
    <w:uiPriority w:val="99"/>
    <w:unhideWhenUsed/>
    <w:rsid w:val="0073129F"/>
    <w:pPr>
      <w:tabs>
        <w:tab w:val="center" w:pos="4513"/>
        <w:tab w:val="right" w:pos="9026"/>
      </w:tabs>
      <w:spacing w:after="0" w:line="240" w:lineRule="auto"/>
    </w:pPr>
  </w:style>
  <w:style w:type="character" w:customStyle="1" w:styleId="FooterChar">
    <w:name w:val="Footer Char"/>
    <w:aliases w:val="Portrait Char,FooterPort Char"/>
    <w:basedOn w:val="DefaultParagraphFont"/>
    <w:link w:val="Footer"/>
    <w:uiPriority w:val="99"/>
    <w:rsid w:val="0073129F"/>
  </w:style>
  <w:style w:type="table" w:styleId="TableGrid">
    <w:name w:val="Table Grid"/>
    <w:basedOn w:val="TableNormal"/>
    <w:uiPriority w:val="39"/>
    <w:rsid w:val="00C0180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4548D3"/>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4548D3"/>
    <w:rPr>
      <w:rFonts w:eastAsiaTheme="minorEastAsia"/>
      <w:kern w:val="0"/>
      <w:lang w:val="en-US"/>
      <w14:ligatures w14:val="none"/>
    </w:rPr>
  </w:style>
  <w:style w:type="table" w:customStyle="1" w:styleId="TableGrid3">
    <w:name w:val="Table Grid3"/>
    <w:basedOn w:val="TableNormal"/>
    <w:next w:val="TableGrid"/>
    <w:uiPriority w:val="59"/>
    <w:rsid w:val="007B539B"/>
    <w:pPr>
      <w:spacing w:after="0" w:line="240" w:lineRule="auto"/>
    </w:pPr>
    <w:rPr>
      <w:rFonts w:ascii="Calibri" w:eastAsia="Times New Roman" w:hAnsi="Calibri" w:cs="Times New Roman"/>
      <w:kern w:val="0"/>
      <w:lang w:val="en-AU"/>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qFormat/>
    <w:rsid w:val="007B539B"/>
    <w:pPr>
      <w:spacing w:after="0" w:line="240" w:lineRule="atLeast"/>
      <w:ind w:left="432"/>
    </w:pPr>
    <w:rPr>
      <w:rFonts w:ascii="Times New Roman" w:eastAsia="Times New Roman" w:hAnsi="Times New Roman" w:cs="Times New Roman"/>
      <w:snapToGrid w:val="0"/>
      <w:color w:val="000000"/>
      <w:kern w:val="0"/>
      <w:sz w:val="24"/>
      <w:szCs w:val="20"/>
      <w:lang w:val="en-US"/>
      <w14:ligatures w14:val="none"/>
    </w:rPr>
  </w:style>
  <w:style w:type="character" w:customStyle="1" w:styleId="BodyTextChar">
    <w:name w:val="Body Text Char"/>
    <w:basedOn w:val="DefaultParagraphFont"/>
    <w:link w:val="BodyText"/>
    <w:rsid w:val="007B539B"/>
    <w:rPr>
      <w:rFonts w:ascii="Times New Roman" w:eastAsia="Times New Roman" w:hAnsi="Times New Roman" w:cs="Times New Roman"/>
      <w:snapToGrid w:val="0"/>
      <w:color w:val="000000"/>
      <w:kern w:val="0"/>
      <w:sz w:val="24"/>
      <w:szCs w:val="20"/>
      <w:lang w:val="en-US"/>
      <w14:ligatures w14:val="none"/>
    </w:rPr>
  </w:style>
  <w:style w:type="paragraph" w:customStyle="1" w:styleId="paragraph">
    <w:name w:val="paragraph"/>
    <w:basedOn w:val="Normal"/>
    <w:rsid w:val="00A229BF"/>
    <w:pPr>
      <w:spacing w:before="100" w:beforeAutospacing="1" w:after="100" w:afterAutospacing="1" w:line="240" w:lineRule="auto"/>
    </w:pPr>
    <w:rPr>
      <w:rFonts w:ascii="Times New Roman" w:eastAsia="Times New Roman" w:hAnsi="Times New Roman" w:cs="Times New Roman"/>
      <w:kern w:val="0"/>
      <w:sz w:val="24"/>
      <w:szCs w:val="24"/>
      <w:lang w:val="en-AU" w:eastAsia="en-AU"/>
      <w14:ligatures w14:val="none"/>
    </w:rPr>
  </w:style>
  <w:style w:type="character" w:customStyle="1" w:styleId="normaltextrun">
    <w:name w:val="normaltextrun"/>
    <w:basedOn w:val="DefaultParagraphFont"/>
    <w:rsid w:val="00A229BF"/>
  </w:style>
  <w:style w:type="character" w:customStyle="1" w:styleId="eop">
    <w:name w:val="eop"/>
    <w:basedOn w:val="DefaultParagraphFont"/>
    <w:rsid w:val="00A229BF"/>
  </w:style>
  <w:style w:type="character" w:styleId="CommentReference">
    <w:name w:val="annotation reference"/>
    <w:basedOn w:val="DefaultParagraphFont"/>
    <w:uiPriority w:val="99"/>
    <w:semiHidden/>
    <w:unhideWhenUsed/>
    <w:rsid w:val="007E7B16"/>
    <w:rPr>
      <w:sz w:val="16"/>
      <w:szCs w:val="16"/>
    </w:rPr>
  </w:style>
  <w:style w:type="paragraph" w:styleId="CommentText">
    <w:name w:val="annotation text"/>
    <w:basedOn w:val="Normal"/>
    <w:link w:val="CommentTextChar"/>
    <w:uiPriority w:val="99"/>
    <w:unhideWhenUsed/>
    <w:rsid w:val="007E7B16"/>
    <w:pPr>
      <w:spacing w:line="240" w:lineRule="auto"/>
    </w:pPr>
    <w:rPr>
      <w:sz w:val="20"/>
      <w:szCs w:val="20"/>
    </w:rPr>
  </w:style>
  <w:style w:type="character" w:customStyle="1" w:styleId="CommentTextChar">
    <w:name w:val="Comment Text Char"/>
    <w:basedOn w:val="DefaultParagraphFont"/>
    <w:link w:val="CommentText"/>
    <w:uiPriority w:val="99"/>
    <w:rsid w:val="007E7B16"/>
    <w:rPr>
      <w:sz w:val="20"/>
      <w:szCs w:val="20"/>
    </w:rPr>
  </w:style>
  <w:style w:type="paragraph" w:styleId="CommentSubject">
    <w:name w:val="annotation subject"/>
    <w:basedOn w:val="CommentText"/>
    <w:next w:val="CommentText"/>
    <w:link w:val="CommentSubjectChar"/>
    <w:uiPriority w:val="99"/>
    <w:semiHidden/>
    <w:unhideWhenUsed/>
    <w:rsid w:val="007E7B16"/>
    <w:rPr>
      <w:b/>
      <w:bCs/>
    </w:rPr>
  </w:style>
  <w:style w:type="character" w:customStyle="1" w:styleId="CommentSubjectChar">
    <w:name w:val="Comment Subject Char"/>
    <w:basedOn w:val="CommentTextChar"/>
    <w:link w:val="CommentSubject"/>
    <w:uiPriority w:val="99"/>
    <w:semiHidden/>
    <w:rsid w:val="007E7B1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66544">
      <w:bodyDiv w:val="1"/>
      <w:marLeft w:val="0"/>
      <w:marRight w:val="0"/>
      <w:marTop w:val="0"/>
      <w:marBottom w:val="0"/>
      <w:divBdr>
        <w:top w:val="none" w:sz="0" w:space="0" w:color="auto"/>
        <w:left w:val="none" w:sz="0" w:space="0" w:color="auto"/>
        <w:bottom w:val="none" w:sz="0" w:space="0" w:color="auto"/>
        <w:right w:val="none" w:sz="0" w:space="0" w:color="auto"/>
      </w:divBdr>
    </w:div>
    <w:div w:id="116217699">
      <w:bodyDiv w:val="1"/>
      <w:marLeft w:val="0"/>
      <w:marRight w:val="0"/>
      <w:marTop w:val="0"/>
      <w:marBottom w:val="0"/>
      <w:divBdr>
        <w:top w:val="none" w:sz="0" w:space="0" w:color="auto"/>
        <w:left w:val="none" w:sz="0" w:space="0" w:color="auto"/>
        <w:bottom w:val="none" w:sz="0" w:space="0" w:color="auto"/>
        <w:right w:val="none" w:sz="0" w:space="0" w:color="auto"/>
      </w:divBdr>
    </w:div>
    <w:div w:id="174422208">
      <w:bodyDiv w:val="1"/>
      <w:marLeft w:val="0"/>
      <w:marRight w:val="0"/>
      <w:marTop w:val="0"/>
      <w:marBottom w:val="0"/>
      <w:divBdr>
        <w:top w:val="none" w:sz="0" w:space="0" w:color="auto"/>
        <w:left w:val="none" w:sz="0" w:space="0" w:color="auto"/>
        <w:bottom w:val="none" w:sz="0" w:space="0" w:color="auto"/>
        <w:right w:val="none" w:sz="0" w:space="0" w:color="auto"/>
      </w:divBdr>
    </w:div>
    <w:div w:id="412288450">
      <w:bodyDiv w:val="1"/>
      <w:marLeft w:val="0"/>
      <w:marRight w:val="0"/>
      <w:marTop w:val="0"/>
      <w:marBottom w:val="0"/>
      <w:divBdr>
        <w:top w:val="none" w:sz="0" w:space="0" w:color="auto"/>
        <w:left w:val="none" w:sz="0" w:space="0" w:color="auto"/>
        <w:bottom w:val="none" w:sz="0" w:space="0" w:color="auto"/>
        <w:right w:val="none" w:sz="0" w:space="0" w:color="auto"/>
      </w:divBdr>
    </w:div>
    <w:div w:id="501746752">
      <w:bodyDiv w:val="1"/>
      <w:marLeft w:val="0"/>
      <w:marRight w:val="0"/>
      <w:marTop w:val="0"/>
      <w:marBottom w:val="0"/>
      <w:divBdr>
        <w:top w:val="none" w:sz="0" w:space="0" w:color="auto"/>
        <w:left w:val="none" w:sz="0" w:space="0" w:color="auto"/>
        <w:bottom w:val="none" w:sz="0" w:space="0" w:color="auto"/>
        <w:right w:val="none" w:sz="0" w:space="0" w:color="auto"/>
      </w:divBdr>
    </w:div>
    <w:div w:id="534587229">
      <w:bodyDiv w:val="1"/>
      <w:marLeft w:val="0"/>
      <w:marRight w:val="0"/>
      <w:marTop w:val="0"/>
      <w:marBottom w:val="0"/>
      <w:divBdr>
        <w:top w:val="none" w:sz="0" w:space="0" w:color="auto"/>
        <w:left w:val="none" w:sz="0" w:space="0" w:color="auto"/>
        <w:bottom w:val="none" w:sz="0" w:space="0" w:color="auto"/>
        <w:right w:val="none" w:sz="0" w:space="0" w:color="auto"/>
      </w:divBdr>
    </w:div>
    <w:div w:id="586034831">
      <w:bodyDiv w:val="1"/>
      <w:marLeft w:val="0"/>
      <w:marRight w:val="0"/>
      <w:marTop w:val="0"/>
      <w:marBottom w:val="0"/>
      <w:divBdr>
        <w:top w:val="none" w:sz="0" w:space="0" w:color="auto"/>
        <w:left w:val="none" w:sz="0" w:space="0" w:color="auto"/>
        <w:bottom w:val="none" w:sz="0" w:space="0" w:color="auto"/>
        <w:right w:val="none" w:sz="0" w:space="0" w:color="auto"/>
      </w:divBdr>
    </w:div>
    <w:div w:id="664820992">
      <w:bodyDiv w:val="1"/>
      <w:marLeft w:val="0"/>
      <w:marRight w:val="0"/>
      <w:marTop w:val="0"/>
      <w:marBottom w:val="0"/>
      <w:divBdr>
        <w:top w:val="none" w:sz="0" w:space="0" w:color="auto"/>
        <w:left w:val="none" w:sz="0" w:space="0" w:color="auto"/>
        <w:bottom w:val="none" w:sz="0" w:space="0" w:color="auto"/>
        <w:right w:val="none" w:sz="0" w:space="0" w:color="auto"/>
      </w:divBdr>
    </w:div>
    <w:div w:id="821851282">
      <w:bodyDiv w:val="1"/>
      <w:marLeft w:val="0"/>
      <w:marRight w:val="0"/>
      <w:marTop w:val="0"/>
      <w:marBottom w:val="0"/>
      <w:divBdr>
        <w:top w:val="none" w:sz="0" w:space="0" w:color="auto"/>
        <w:left w:val="none" w:sz="0" w:space="0" w:color="auto"/>
        <w:bottom w:val="none" w:sz="0" w:space="0" w:color="auto"/>
        <w:right w:val="none" w:sz="0" w:space="0" w:color="auto"/>
      </w:divBdr>
    </w:div>
    <w:div w:id="850535059">
      <w:bodyDiv w:val="1"/>
      <w:marLeft w:val="0"/>
      <w:marRight w:val="0"/>
      <w:marTop w:val="0"/>
      <w:marBottom w:val="0"/>
      <w:divBdr>
        <w:top w:val="none" w:sz="0" w:space="0" w:color="auto"/>
        <w:left w:val="none" w:sz="0" w:space="0" w:color="auto"/>
        <w:bottom w:val="none" w:sz="0" w:space="0" w:color="auto"/>
        <w:right w:val="none" w:sz="0" w:space="0" w:color="auto"/>
      </w:divBdr>
    </w:div>
    <w:div w:id="854538720">
      <w:bodyDiv w:val="1"/>
      <w:marLeft w:val="0"/>
      <w:marRight w:val="0"/>
      <w:marTop w:val="0"/>
      <w:marBottom w:val="0"/>
      <w:divBdr>
        <w:top w:val="none" w:sz="0" w:space="0" w:color="auto"/>
        <w:left w:val="none" w:sz="0" w:space="0" w:color="auto"/>
        <w:bottom w:val="none" w:sz="0" w:space="0" w:color="auto"/>
        <w:right w:val="none" w:sz="0" w:space="0" w:color="auto"/>
      </w:divBdr>
    </w:div>
    <w:div w:id="996490953">
      <w:bodyDiv w:val="1"/>
      <w:marLeft w:val="0"/>
      <w:marRight w:val="0"/>
      <w:marTop w:val="0"/>
      <w:marBottom w:val="0"/>
      <w:divBdr>
        <w:top w:val="none" w:sz="0" w:space="0" w:color="auto"/>
        <w:left w:val="none" w:sz="0" w:space="0" w:color="auto"/>
        <w:bottom w:val="none" w:sz="0" w:space="0" w:color="auto"/>
        <w:right w:val="none" w:sz="0" w:space="0" w:color="auto"/>
      </w:divBdr>
    </w:div>
    <w:div w:id="1104497179">
      <w:bodyDiv w:val="1"/>
      <w:marLeft w:val="0"/>
      <w:marRight w:val="0"/>
      <w:marTop w:val="0"/>
      <w:marBottom w:val="0"/>
      <w:divBdr>
        <w:top w:val="none" w:sz="0" w:space="0" w:color="auto"/>
        <w:left w:val="none" w:sz="0" w:space="0" w:color="auto"/>
        <w:bottom w:val="none" w:sz="0" w:space="0" w:color="auto"/>
        <w:right w:val="none" w:sz="0" w:space="0" w:color="auto"/>
      </w:divBdr>
    </w:div>
    <w:div w:id="1284536855">
      <w:bodyDiv w:val="1"/>
      <w:marLeft w:val="0"/>
      <w:marRight w:val="0"/>
      <w:marTop w:val="0"/>
      <w:marBottom w:val="0"/>
      <w:divBdr>
        <w:top w:val="none" w:sz="0" w:space="0" w:color="auto"/>
        <w:left w:val="none" w:sz="0" w:space="0" w:color="auto"/>
        <w:bottom w:val="none" w:sz="0" w:space="0" w:color="auto"/>
        <w:right w:val="none" w:sz="0" w:space="0" w:color="auto"/>
      </w:divBdr>
    </w:div>
    <w:div w:id="1294991741">
      <w:bodyDiv w:val="1"/>
      <w:marLeft w:val="0"/>
      <w:marRight w:val="0"/>
      <w:marTop w:val="0"/>
      <w:marBottom w:val="0"/>
      <w:divBdr>
        <w:top w:val="none" w:sz="0" w:space="0" w:color="auto"/>
        <w:left w:val="none" w:sz="0" w:space="0" w:color="auto"/>
        <w:bottom w:val="none" w:sz="0" w:space="0" w:color="auto"/>
        <w:right w:val="none" w:sz="0" w:space="0" w:color="auto"/>
      </w:divBdr>
    </w:div>
    <w:div w:id="1505626059">
      <w:bodyDiv w:val="1"/>
      <w:marLeft w:val="0"/>
      <w:marRight w:val="0"/>
      <w:marTop w:val="0"/>
      <w:marBottom w:val="0"/>
      <w:divBdr>
        <w:top w:val="none" w:sz="0" w:space="0" w:color="auto"/>
        <w:left w:val="none" w:sz="0" w:space="0" w:color="auto"/>
        <w:bottom w:val="none" w:sz="0" w:space="0" w:color="auto"/>
        <w:right w:val="none" w:sz="0" w:space="0" w:color="auto"/>
      </w:divBdr>
    </w:div>
    <w:div w:id="1828397117">
      <w:bodyDiv w:val="1"/>
      <w:marLeft w:val="0"/>
      <w:marRight w:val="0"/>
      <w:marTop w:val="0"/>
      <w:marBottom w:val="0"/>
      <w:divBdr>
        <w:top w:val="none" w:sz="0" w:space="0" w:color="auto"/>
        <w:left w:val="none" w:sz="0" w:space="0" w:color="auto"/>
        <w:bottom w:val="none" w:sz="0" w:space="0" w:color="auto"/>
        <w:right w:val="none" w:sz="0" w:space="0" w:color="auto"/>
      </w:divBdr>
    </w:div>
    <w:div w:id="1905752868">
      <w:marLeft w:val="0"/>
      <w:marRight w:val="0"/>
      <w:marTop w:val="0"/>
      <w:marBottom w:val="0"/>
      <w:divBdr>
        <w:top w:val="none" w:sz="0" w:space="0" w:color="auto"/>
        <w:left w:val="none" w:sz="0" w:space="0" w:color="auto"/>
        <w:bottom w:val="none" w:sz="0" w:space="0" w:color="auto"/>
        <w:right w:val="none" w:sz="0" w:space="0" w:color="auto"/>
      </w:divBdr>
    </w:div>
    <w:div w:id="1909338892">
      <w:bodyDiv w:val="1"/>
      <w:marLeft w:val="0"/>
      <w:marRight w:val="0"/>
      <w:marTop w:val="0"/>
      <w:marBottom w:val="0"/>
      <w:divBdr>
        <w:top w:val="none" w:sz="0" w:space="0" w:color="auto"/>
        <w:left w:val="none" w:sz="0" w:space="0" w:color="auto"/>
        <w:bottom w:val="none" w:sz="0" w:space="0" w:color="auto"/>
        <w:right w:val="none" w:sz="0" w:space="0" w:color="auto"/>
      </w:divBdr>
    </w:div>
    <w:div w:id="20568118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jpeg"/><Relationship Id="rId26" Type="http://schemas.openxmlformats.org/officeDocument/2006/relationships/image" Target="media/image17.png"/><Relationship Id="rId3" Type="http://schemas.openxmlformats.org/officeDocument/2006/relationships/customXml" Target="../customXml/item3.xml"/><Relationship Id="rId21" Type="http://schemas.openxmlformats.org/officeDocument/2006/relationships/image" Target="media/image12.jpeg"/><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jpeg"/><Relationship Id="rId25" Type="http://schemas.openxmlformats.org/officeDocument/2006/relationships/image" Target="media/image16.png"/><Relationship Id="rId2" Type="http://schemas.openxmlformats.org/officeDocument/2006/relationships/customXml" Target="../customXml/item2.xml"/><Relationship Id="rId16" Type="http://schemas.openxmlformats.org/officeDocument/2006/relationships/image" Target="media/image7.jpeg"/><Relationship Id="rId20" Type="http://schemas.openxmlformats.org/officeDocument/2006/relationships/image" Target="media/image11.jpe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styles" Target="styles.xml"/><Relationship Id="rId15" Type="http://schemas.openxmlformats.org/officeDocument/2006/relationships/image" Target="media/image6.jpeg"/><Relationship Id="rId23" Type="http://schemas.openxmlformats.org/officeDocument/2006/relationships/image" Target="media/image14.jpeg"/><Relationship Id="rId28" Type="http://schemas.openxmlformats.org/officeDocument/2006/relationships/footer" Target="footer1.xml"/><Relationship Id="rId10" Type="http://schemas.openxmlformats.org/officeDocument/2006/relationships/image" Target="media/image1.png"/><Relationship Id="rId19" Type="http://schemas.openxmlformats.org/officeDocument/2006/relationships/image" Target="media/image10.jpe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image" Target="media/image13.jpeg"/><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3" Type="http://schemas.openxmlformats.org/officeDocument/2006/relationships/image" Target="media/image19.png"/><Relationship Id="rId2" Type="http://schemas.openxmlformats.org/officeDocument/2006/relationships/image" Target="media/image18.png"/><Relationship Id="rId1" Type="http://schemas.openxmlformats.org/officeDocument/2006/relationships/image" Target="media/image1.png"/><Relationship Id="rId6" Type="http://schemas.openxmlformats.org/officeDocument/2006/relationships/image" Target="media/image22.png"/><Relationship Id="rId5" Type="http://schemas.openxmlformats.org/officeDocument/2006/relationships/image" Target="media/image21.png"/><Relationship Id="rId4"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4c26ce64-f33d-40a2-bede-31a7360585bd" xsi:nil="true"/>
    <lcf76f155ced4ddcb4097134ff3c332f xmlns="385ba199-bd2a-40d6-a5e1-5425d6bd50d3">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9E2BB112AC3E1F468CA2E79034BA3331" ma:contentTypeVersion="12" ma:contentTypeDescription="Create a new document." ma:contentTypeScope="" ma:versionID="fcbe47f9b63af01b59482de3c3b568a1">
  <xsd:schema xmlns:xsd="http://www.w3.org/2001/XMLSchema" xmlns:xs="http://www.w3.org/2001/XMLSchema" xmlns:p="http://schemas.microsoft.com/office/2006/metadata/properties" xmlns:ns2="385ba199-bd2a-40d6-a5e1-5425d6bd50d3" xmlns:ns3="4c26ce64-f33d-40a2-bede-31a7360585bd" targetNamespace="http://schemas.microsoft.com/office/2006/metadata/properties" ma:root="true" ma:fieldsID="29562e68429b70fc174da0d903644db5" ns2:_="" ns3:_="">
    <xsd:import namespace="385ba199-bd2a-40d6-a5e1-5425d6bd50d3"/>
    <xsd:import namespace="4c26ce64-f33d-40a2-bede-31a7360585b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85ba199-bd2a-40d6-a5e1-5425d6bd50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lcf76f155ced4ddcb4097134ff3c332f" ma:index="12" nillable="true" ma:taxonomy="true" ma:internalName="lcf76f155ced4ddcb4097134ff3c332f" ma:taxonomyFieldName="MediaServiceImageTags" ma:displayName="Image Tags" ma:readOnly="false" ma:fieldId="{5cf76f15-5ced-4ddc-b409-7134ff3c332f}" ma:taxonomyMulti="true" ma:sspId="f99fb4dc-a393-49ae-ab2a-6ba9af3f6ff3"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c26ce64-f33d-40a2-bede-31a7360585bd"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33716e5a-c224-4578-b739-f1370019e64d}" ma:internalName="TaxCatchAll" ma:showField="CatchAllData" ma:web="4c26ce64-f33d-40a2-bede-31a7360585b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74AC9DB-18C7-4692-8DA9-731FAB0AD532}">
  <ds:schemaRefs>
    <ds:schemaRef ds:uri="http://schemas.microsoft.com/office/2006/metadata/properties"/>
    <ds:schemaRef ds:uri="http://schemas.microsoft.com/office/infopath/2007/PartnerControls"/>
    <ds:schemaRef ds:uri="4c26ce64-f33d-40a2-bede-31a7360585bd"/>
    <ds:schemaRef ds:uri="385ba199-bd2a-40d6-a5e1-5425d6bd50d3"/>
  </ds:schemaRefs>
</ds:datastoreItem>
</file>

<file path=customXml/itemProps2.xml><?xml version="1.0" encoding="utf-8"?>
<ds:datastoreItem xmlns:ds="http://schemas.openxmlformats.org/officeDocument/2006/customXml" ds:itemID="{ED32F293-98A5-49E4-A6CD-5DFE82AF454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85ba199-bd2a-40d6-a5e1-5425d6bd50d3"/>
    <ds:schemaRef ds:uri="4c26ce64-f33d-40a2-bede-31a7360585b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AF7284E-01E3-480F-AE32-5EAF02DB3BB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6</Pages>
  <Words>1264</Words>
  <Characters>7210</Characters>
  <Application>Microsoft Office Word</Application>
  <DocSecurity>0</DocSecurity>
  <Lines>60</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SWI-PRO-MET-201-022 - Online Analyser Verification Sampling - pH, Cyanide and Dissolved Oxygen</dc:title>
  <dc:subject/>
  <dc:creator>Monique Balderson</dc:creator>
  <cp:keywords/>
  <dc:description/>
  <cp:lastModifiedBy>Hilman Hidayat</cp:lastModifiedBy>
  <cp:revision>2</cp:revision>
  <cp:lastPrinted>2025-08-08T14:45:00Z</cp:lastPrinted>
  <dcterms:created xsi:type="dcterms:W3CDTF">2026-10-02T09:03:00Z</dcterms:created>
  <dcterms:modified xsi:type="dcterms:W3CDTF">2026-10-02T09:03:00Z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0x0101009E2BB112AC3E1F468CA2E79034BA3331</vt:lpwstr>
  </property>
  <property fmtid="{D5CDD505-2E9C-101B-9397-08002B2CF9AE}" pid="3" name="MediaServiceImageTags">
    <vt:lpwstr/>
  </property>
</Properties>
</file>