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Solids Specific Gravity by Pycnometer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Solids Specific Gravity by Pycnometer</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SWI-PRO-MET-204-005 - Solids Specific Gravity by Pycnometer</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true specific gravity of a dry solid by pycnometer.</w:t>
            </w:r>
          </w:p>
          <w:p w14:paraId="2578DD76" w14:textId="77777777" w:rsidR="00294C35" w:rsidRPr="00294C35" w:rsidRDefault="00294C35" w:rsidP="00294C35">
            <w:pPr>
              <w:rPr>
                <w:sz w:val="20"/>
                <w:szCs w:val="20"/>
              </w:rPr>
            </w:pPr>
            <w:r>
              <w:rPr>
                <w:sz w:val="20"/>
                <w:szCs w:val="20"/>
              </w:rPr>
              <w:t xml:space="preserve">Every Marcy scale reading and every volumetric inventory depends on the solids SG being right.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quarterly on plant feed.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HM-PRC-VXX-PRO208 - Metallurgical Laboratory Physical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SWI-PRO-MET-204-005 in HM-MMM-WHS-REG-XXX-R00-SWI-SWMS, tab SWI-MET. The matching hazard analysis is JSEA-PRO-MET-204-005.</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Pycnometer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 0.1 mg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Desiccator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Thermometer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Preparation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not at constant mass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Burns from the drying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and cool the sample in the desiccator to constant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clean dry pycnometer empty.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sample and weigh again to get the sample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De-airing and Filling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Trapped air giving a wrong SG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Cuts from broken glassware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part way with distilled water, agitate and apply vacuum to remove entrained air. Trapped air is the main source of error in this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Top up to the mark, bring to the reference temperature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Empty, clean and refill the pycnometer with distilled water alone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Duplicates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Duplicates outside tolerance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SG from the four masses and the water density at the measured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in duplicate. Repeat if the duplicates differ by more than the allowed tolerance.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Physical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Solids Specific Gravity by Pycnometer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SG solid determination by pycnometer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SWI-PRO-MET-204-005</w:t>
          </w:r>
          <w:r w:rsidR="00945F8F" w:rsidRPr="00945F8F">
            <w:rPr>
              <w:sz w:val="16"/>
              <w:szCs w:val="16"/>
            </w:rPr>
            <w:t xml:space="preserve"> — </w:t>
          </w:r>
          <w:r w:rsidR="005D5479" w:rsidRPr="005D5479">
            <w:rPr>
              <w:sz w:val="16"/>
              <w:szCs w:val="16"/>
            </w:rPr>
            <w:t>Solids Specific Gravity by Pycnometer</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Solids Specific Gravity by Pycnometer</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SWI-PRO-MET-204-005 - Solids Specific Gravity by Pycnometer</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