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34314099"/>
        <w:docPartObj>
          <w:docPartGallery w:val="Cover Pages"/>
          <w:docPartUnique/>
        </w:docPartObj>
      </w:sdtPr>
      <w:sdtEndPr/>
      <w:sdtContent>
        <w:p w14:paraId="274FD4E2" w14:textId="180D8785" w:rsidR="004548D3" w:rsidRDefault="004548D3">
          <w:r>
            <w:rPr>
              <w:noProof/>
              <w:sz w:val="20"/>
              <w:szCs w:val="20"/>
            </w:rPr>
            <w:drawing>
              <wp:anchor distT="0" distB="0" distL="114300" distR="114300" simplePos="0" relativeHeight="251658252" behindDoc="1" locked="0" layoutInCell="1" allowOverlap="1" wp14:anchorId="1C01612E" wp14:editId="6CE1CB40">
                <wp:simplePos x="0" y="0"/>
                <wp:positionH relativeFrom="page">
                  <wp:align>left</wp:align>
                </wp:positionH>
                <wp:positionV relativeFrom="paragraph">
                  <wp:posOffset>-52573</wp:posOffset>
                </wp:positionV>
                <wp:extent cx="5504180" cy="1198880"/>
                <wp:effectExtent l="0" t="0" r="0" b="0"/>
                <wp:wrapNone/>
                <wp:docPr id="594622820" name="Picture 5946228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504180" cy="119888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7A618A2" w14:textId="6ABC87FA" w:rsidR="004548D3" w:rsidRDefault="004548D3">
          <w:r>
            <w:rPr>
              <w:rFonts w:cstheme="minorHAnsi"/>
              <w:b/>
              <w:noProof/>
              <w:color w:val="996633"/>
              <w:sz w:val="24"/>
              <w:szCs w:val="24"/>
              <w:lang w:eastAsia="en-AU"/>
            </w:rPr>
            <w:drawing>
              <wp:anchor distT="0" distB="0" distL="114300" distR="114300" simplePos="0" relativeHeight="251658254" behindDoc="1" locked="0" layoutInCell="1" allowOverlap="1" wp14:anchorId="041BEB55" wp14:editId="219107B5">
                <wp:simplePos x="0" y="0"/>
                <wp:positionH relativeFrom="margin">
                  <wp:align>left</wp:align>
                </wp:positionH>
                <wp:positionV relativeFrom="paragraph">
                  <wp:posOffset>3336868</wp:posOffset>
                </wp:positionV>
                <wp:extent cx="5731510" cy="3724275"/>
                <wp:effectExtent l="114300" t="95250" r="116840" b="161925"/>
                <wp:wrapNone/>
                <wp:docPr id="20040314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4031472" name=""/>
                        <pic:cNvPicPr/>
                      </pic:nvPicPr>
                      <pic:blipFill>
                        <a:blip r:embed="rId11">
                          <a:extLst>
                            <a:ext uri="{28A0092B-C50C-407E-A947-70E740481C1C}">
                              <a14:useLocalDpi xmlns:a14="http://schemas.microsoft.com/office/drawing/2010/main" val="0"/>
                            </a:ext>
                          </a:extLst>
                        </a:blip>
                        <a:stretch>
                          <a:fillRect/>
                        </a:stretch>
                      </pic:blipFill>
                      <pic:spPr>
                        <a:xfrm>
                          <a:off x="0" y="0"/>
                          <a:ext cx="5731510" cy="3724275"/>
                        </a:xfrm>
                        <a:prstGeom prst="rect">
                          <a:avLst/>
                        </a:prstGeom>
                        <a:ln>
                          <a:solidFill>
                            <a:srgbClr val="CC9900"/>
                          </a:solidFill>
                        </a:ln>
                        <a:effectLst>
                          <a:glow rad="63500">
                            <a:srgbClr val="CC9900">
                              <a:alpha val="40000"/>
                            </a:srgbClr>
                          </a:glow>
                          <a:outerShdw blurRad="50800" dist="50800" dir="5400000" algn="ctr" rotWithShape="0">
                            <a:srgbClr val="CC9900"/>
                          </a:outerShdw>
                          <a:softEdge rad="12700"/>
                        </a:effectLst>
                      </pic:spPr>
                    </pic:pic>
                  </a:graphicData>
                </a:graphic>
              </wp:anchor>
            </w:drawing>
          </w:r>
          <w:r>
            <w:rPr>
              <w:noProof/>
            </w:rPr>
            <mc:AlternateContent>
              <mc:Choice Requires="wps">
                <w:drawing>
                  <wp:anchor distT="45720" distB="45720" distL="114300" distR="114300" simplePos="0" relativeHeight="251658253" behindDoc="0" locked="0" layoutInCell="1" allowOverlap="1" wp14:anchorId="483F33E9" wp14:editId="7AB4BCFC">
                    <wp:simplePos x="0" y="0"/>
                    <wp:positionH relativeFrom="margin">
                      <wp:align>center</wp:align>
                    </wp:positionH>
                    <wp:positionV relativeFrom="paragraph">
                      <wp:posOffset>2010650</wp:posOffset>
                    </wp:positionV>
                    <wp:extent cx="6442710" cy="1404620"/>
                    <wp:effectExtent l="0" t="0" r="0" b="0"/>
                    <wp:wrapSquare wrapText="bothSides"/>
                    <wp:docPr id="165045141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442710" cy="1404620"/>
                            </a:xfrm>
                            <a:prstGeom prst="rect">
                              <a:avLst/>
                            </a:prstGeom>
                            <a:solidFill>
                              <a:srgbClr val="FFFFFF"/>
                            </a:solidFill>
                            <a:ln w="9525">
                              <a:noFill/>
                              <a:miter lim="800000"/>
                              <a:headEnd/>
                              <a:tailEnd/>
                            </a:ln>
                          </wps:spPr>
                          <wps:txbx>
                            <w:txbxContent>
                              <w:p w14:paraId="5B0DEFB4" w14:textId="77777777" w:rsidR="004548D3" w:rsidRPr="00D712A9" w:rsidRDefault="004548D3" w:rsidP="004548D3">
                                <w:pPr>
                                  <w:jc w:val="center"/>
                                  <w:rPr>
                                    <w:color w:val="595959" w:themeColor="text1" w:themeTint="A6"/>
                                    <w:sz w:val="48"/>
                                    <w:szCs w:val="48"/>
                                    <w:lang w:val="en-AU"/>
                                  </w:rPr>
                                </w:pPr>
                                <w:r>
                                  <w:rPr>
                                    <w:b/>
                                    <w:bCs/>
                                    <w:color w:val="595959" w:themeColor="text1" w:themeTint="A6"/>
                                    <w:sz w:val="48"/>
                                    <w:szCs w:val="48"/>
                                    <w:lang w:val="en-AU"/>
                                  </w:rPr>
                                  <w:t>Safe Work Instruction</w:t>
                                </w:r>
                              </w:p>
                              <w:p w14:paraId="40B1BAFC" w14:textId="612DD41D" w:rsidR="004548D3" w:rsidRPr="00A568E0" w:rsidRDefault="00E36B13" w:rsidP="00E36B13">
                                <w:pPr>
                                  <w:jc w:val="center"/>
                                  <w:rPr>
                                    <w:sz w:val="48"/>
                                    <w:szCs w:val="48"/>
                                    <w:lang w:val="en-AU"/>
                                  </w:rPr>
                                </w:pPr>
                                <w:r>
                                  <w:rPr>
                                    <w:rFonts w:cstheme="minorHAnsi"/>
                                    <w:b/>
                                    <w:noProof/>
                                    <w:color w:val="996633"/>
                                    <w:sz w:val="40"/>
                                    <w:szCs w:val="40"/>
                                    <w:lang w:eastAsia="en-AU"/>
                                  </w:rPr>
                                  <w:t>Flocculant Screening and Dose Optimisation Test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483F33E9" id="_x0000_t202" coordsize="21600,21600" o:spt="202" path="m,l,21600r21600,l21600,xe">
                    <v:stroke joinstyle="miter"/>
                    <v:path gradientshapeok="t" o:connecttype="rect"/>
                  </v:shapetype>
                  <v:shape id="Text Box 2" o:spid="_x0000_s1026" type="#_x0000_t202" style="position:absolute;margin-left:0;margin-top:158.3pt;width:507.3pt;height:110.6pt;z-index:251658253;visibility:visible;mso-wrap-style:square;mso-width-percent:0;mso-height-percent:200;mso-wrap-distance-left:9pt;mso-wrap-distance-top:3.6pt;mso-wrap-distance-right:9pt;mso-wrap-distance-bottom:3.6pt;mso-position-horizontal:center;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" stroked="f">
                    <v:textbox style="mso-fit-shape-to-text:t">
                      <w:txbxContent>
                        <w:p w14:paraId="5B0DEFB4" w14:textId="77777777" w:rsidR="004548D3" w:rsidRPr="00D712A9" w:rsidRDefault="004548D3" w:rsidP="004548D3">
                          <w:pPr>
                            <w:jc w:val="center"/>
                            <w:rPr>
                              <w:color w:val="595959" w:themeColor="text1" w:themeTint="A6"/>
                              <w:sz w:val="48"/>
                              <w:szCs w:val="48"/>
                              <w:lang w:val="en-AU"/>
                            </w:rPr>
                          </w:pPr>
                          <w:r>
                            <w:rPr>
                              <w:b/>
                              <w:bCs/>
                              <w:color w:val="595959" w:themeColor="text1" w:themeTint="A6"/>
                              <w:sz w:val="48"/>
                              <w:szCs w:val="48"/>
                              <w:lang w:val="en-AU"/>
                            </w:rPr>
                            <w:t>Safe Work Instruction</w:t>
                          </w:r>
                        </w:p>
                        <w:p w14:paraId="40B1BAFC" w14:textId="612DD41D" w:rsidR="004548D3" w:rsidRPr="00A568E0" w:rsidRDefault="00E36B13" w:rsidP="00E36B13">
                          <w:pPr>
                            <w:jc w:val="center"/>
                            <w:rPr>
                              <w:sz w:val="48"/>
                              <w:szCs w:val="48"/>
                              <w:lang w:val="en-AU"/>
                            </w:rPr>
                          </w:pPr>
                          <w:r>
                            <w:rPr>
                              <w:rFonts w:cstheme="minorHAnsi"/>
                              <w:b/>
                              <w:noProof/>
                              <w:color w:val="996633"/>
                              <w:sz w:val="40"/>
                              <w:szCs w:val="40"/>
                              <w:lang w:eastAsia="en-AU"/>
                            </w:rPr>
                            <w:t>Flocculant Screening and Dose Optimisation Test</w:t>
                          </w:r>
                        </w:p>
                      </w:txbxContent>
                    </v:textbox>
                    <w10:wrap type="square" anchorx="margin"/>
                  </v:shape>
                </w:pict>
              </mc:Fallback>
            </mc:AlternateContent>
            <mc:AlternateContent>
              <mc:Choice Requires="wps">
                <w:drawing>
                  <wp:anchor distT="0" distB="0" distL="114300" distR="114300" simplePos="0" relativeHeight="251658255" behindDoc="0" locked="0" layoutInCell="1" allowOverlap="1" wp14:anchorId="645235FB" wp14:editId="099DAD69">
                    <wp:simplePos x="0" y="0"/>
                    <wp:positionH relativeFrom="margin">
                      <wp:align>center</wp:align>
                    </wp:positionH>
                    <wp:positionV relativeFrom="paragraph">
                      <wp:posOffset>9047117</wp:posOffset>
                    </wp:positionV>
                    <wp:extent cx="7027811" cy="531628"/>
                    <wp:effectExtent l="0" t="0" r="1905" b="1905"/>
                    <wp:wrapNone/>
                    <wp:docPr id="805578583" name="Text Box 2"/>
                    <wp:cNvGraphicFramePr/>
                    <a:graphic xmlns:a="http://schemas.openxmlformats.org/drawingml/2006/main">
                      <a:graphicData uri="http://schemas.microsoft.com/office/word/2010/wordprocessingShape">
                        <wps:wsp>
                          <wps:cNvSpPr txBox="1"/>
                          <wps:spPr>
                            <a:xfrm>
                              <a:off x="0" y="0"/>
                              <a:ext cx="7027811" cy="531628"/>
                            </a:xfrm>
                            <a:prstGeom prst="rect">
                              <a:avLst/>
                            </a:prstGeom>
                            <a:solidFill>
                              <a:schemeClr val="lt1"/>
                            </a:solidFill>
                            <a:ln w="6350">
                              <a:noFill/>
                            </a:ln>
                          </wps:spPr>
                          <wps:txbx>
                            <w:txbxContent>
                              <w:p w14:paraId="67FBEB20" w14:textId="77777777" w:rsidR="004548D3" w:rsidRPr="00821C2C" w:rsidRDefault="004548D3" w:rsidP="004548D3">
                                <w:pPr>
                                  <w:spacing w:line="276" w:lineRule="auto"/>
                                  <w:rPr>
                                    <w:rFonts w:ascii="Calibri" w:hAnsi="Calibri"/>
                                    <w:b/>
                                  </w:rPr>
                                </w:pPr>
                                <w:r>
                                  <w:rPr>
                                    <w:rFonts w:ascii="Calibri" w:hAnsi="Calibri"/>
                                    <w:b/>
                                  </w:rPr>
                                  <w:t xml:space="preserve">This document is the property of Heritage Minerals with all rights are reserved in respect of it. This document cannot be reproduced without the written consent of Heritage Minerals </w:t>
                                </w:r>
                              </w:p>
                              <w:p w14:paraId="46782A61" w14:textId="77777777" w:rsidR="004548D3" w:rsidRDefault="004548D3" w:rsidP="004548D3"/>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45235FB" id="_x0000_s1027" type="#_x0000_t202" style="position:absolute;margin-left:0;margin-top:712.35pt;width:553.35pt;height:41.85pt;z-index:251658255;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" fillcolor="white [3201]" stroked="f" strokeweight=".5pt">
                    <v:textbox>
                      <w:txbxContent>
                        <w:p w14:paraId="67FBEB20" w14:textId="77777777" w:rsidR="004548D3" w:rsidRPr="00821C2C" w:rsidRDefault="004548D3" w:rsidP="004548D3">
                          <w:pPr>
                            <w:spacing w:line="276" w:lineRule="auto"/>
                            <w:rPr>
                              <w:rFonts w:ascii="Calibri" w:hAnsi="Calibri"/>
                              <w:b/>
                            </w:rPr>
                          </w:pPr>
                          <w:r>
                            <w:rPr>
                              <w:rFonts w:ascii="Calibri" w:hAnsi="Calibri"/>
                              <w:b/>
                            </w:rPr>
                            <w:t xml:space="preserve">This document is the property of Heritage Minerals with all rights are reserved in respect of it. This document cannot be reproduced without the written consent of Heritage Minerals </w:t>
                          </w:r>
                        </w:p>
                        <w:p w14:paraId="46782A61" w14:textId="77777777" w:rsidR="004548D3" w:rsidRDefault="004548D3" w:rsidP="004548D3"/>
                      </w:txbxContent>
                    </v:textbox>
                    <w10:wrap anchorx="margin"/>
                  </v:shape>
                </w:pict>
              </mc:Fallback>
            </mc:AlternateContent>
          </w:r>
          <w:r>
            <w:br w:type="page"/>
          </w:r>
        </w:p>
      </w:sdtContent>
    </w:sdt>
    <w:p w14:paraId="6E88798A" w14:textId="77777777" w:rsidR="007B539B" w:rsidRDefault="007B539B" w:rsidP="007B539B"/>
    <w:p w14:paraId="7279503A" w14:textId="77777777" w:rsidR="000107B7" w:rsidRDefault="000107B7" w:rsidP="000107B7">
      <w:pPr>
        <w:pStyle w:val="Heading1"/>
        <w:tabs>
          <w:tab w:val="num" w:pos="720"/>
        </w:tabs>
        <w:spacing w:before="0" w:after="0"/>
        <w:ind w:left="720" w:hanging="360"/>
        <w:rPr>
          <w:rFonts w:cstheme="minorHAnsi"/>
          <w:b/>
          <w:color w:val="996633"/>
          <w:sz w:val="24"/>
          <w:szCs w:val="24"/>
          <w:lang w:eastAsia="en-AU"/>
        </w:rPr>
      </w:pPr>
      <w:r>
        <w:rPr>
          <w:rFonts w:cstheme="minorHAnsi"/>
          <w:b/>
          <w:color w:val="996633"/>
          <w:sz w:val="24"/>
          <w:szCs w:val="24"/>
          <w:lang w:eastAsia="en-AU"/>
        </w:rPr>
        <w:t>Purpose and Scope</w:t>
      </w:r>
    </w:p>
    <w:p w14:paraId="792CAAE3" w14:textId="77777777" w:rsidR="00EB7B26" w:rsidRPr="00EB7B26" w:rsidRDefault="00EB7B26" w:rsidP="00EB7B26">
      <w:pPr>
        <w:rPr>
          <w:sz w:val="2"/>
          <w:szCs w:val="2"/>
          <w:lang w:eastAsia="en-AU"/>
        </w:rPr>
      </w:pPr>
    </w:p>
    <w:p w14:paraId="3307B2D0" w14:textId="77777777" w:rsidR="000107B7" w:rsidRPr="00743758" w:rsidRDefault="000107B7" w:rsidP="000107B7">
      <w:pPr>
        <w:pStyle w:val="BodyText"/>
        <w:spacing w:line="276" w:lineRule="auto"/>
        <w:ind w:left="431"/>
        <w:rPr>
          <w:rFonts w:asciiTheme="minorHAnsi" w:hAnsiTheme="minorHAnsi"/>
          <w:i/>
          <w:sz w:val="20"/>
        </w:rPr>
      </w:pPr>
      <w:r>
        <w:rPr>
          <w:rFonts w:asciiTheme="minorHAnsi" w:hAnsiTheme="minorHAnsi" w:cstheme="minorHAnsi"/>
          <w:i/>
          <w:sz w:val="20"/>
        </w:rPr>
        <w:t>This Safe Work Instruction is required so that the mechanical and operational integrity of the system is kept intact. It assists operators and mechanical technicians alike to identify possible problems before they happen.  It will help ensure that when personnel are performing this task it is performed in a safe and secure manner, to ensure the operational integrity of the machine and applies when this task is performed either by itself or in conjunction with other tasks in the area</w:t>
      </w:r>
      <w:r>
        <w:rPr>
          <w:rFonts w:asciiTheme="minorHAnsi" w:hAnsiTheme="minorHAnsi"/>
          <w:i/>
          <w:sz w:val="20"/>
        </w:rPr>
        <w:t xml:space="preserve">. </w:t>
      </w:r>
    </w:p>
    <w:p w14:paraId="4963A536" w14:textId="77777777" w:rsidR="000107B7" w:rsidRPr="005B3DBD" w:rsidRDefault="000107B7" w:rsidP="000107B7">
      <w:pPr>
        <w:spacing w:line="276" w:lineRule="auto"/>
        <w:ind w:left="426"/>
        <w:rPr>
          <w:i/>
          <w:lang w:val="en-US"/>
        </w:rPr>
      </w:pPr>
    </w:p>
    <w:tbl>
      <w:tblPr>
        <w:tblW w:w="0" w:type="auto"/>
        <w:tblInd w:w="-5" w:type="dxa"/>
        <w:tblBorders>
          <w:top w:val="single" w:sz="4" w:space="0" w:color="auto"/>
          <w:left w:val="single" w:sz="4" w:space="0" w:color="auto"/>
          <w:bottom w:val="single" w:sz="4" w:space="0" w:color="auto"/>
          <w:right w:val="single" w:sz="4" w:space="0" w:color="auto"/>
        </w:tblBorders>
        <w:tblLook w:val="0000" w:firstRow="0" w:lastRow="0" w:firstColumn="0" w:lastColumn="0" w:noHBand="0" w:noVBand="0"/>
      </w:tblPr>
      <w:tblGrid>
        <w:gridCol w:w="9021"/>
      </w:tblGrid>
      <w:tr w:rsidR="000107B7" w:rsidRPr="00D66A74" w14:paraId="59090E9D" w14:textId="77777777" w:rsidTr="003744DA">
        <w:tc>
          <w:tcPr>
            <w:tcW w:w="9021" w:type="dxa"/>
            <w:tcBorders>
              <w:top w:val="single" w:sz="4" w:space="0" w:color="auto"/>
              <w:bottom w:val="single" w:sz="4" w:space="0" w:color="auto"/>
            </w:tcBorders>
            <w:shd w:val="clear" w:color="auto" w:fill="CC9900"/>
          </w:tcPr>
          <w:p w14:paraId="0EC5E5AE" w14:textId="77777777" w:rsidR="000107B7" w:rsidRPr="00D66A74" w:rsidRDefault="000107B7" w:rsidP="003744DA">
            <w:pPr>
              <w:spacing w:before="120" w:after="120" w:line="240" w:lineRule="auto"/>
              <w:jc w:val="center"/>
              <w:rPr>
                <w:b/>
                <w:i/>
                <w:color w:val="FF0000"/>
                <w:lang w:val="en-US"/>
              </w:rPr>
            </w:pPr>
            <w:r>
              <w:rPr>
                <w:b/>
                <w:i/>
                <w:lang w:val="en-US"/>
              </w:rPr>
              <w:t xml:space="preserve">A JSA or Take 5 </w:t>
            </w:r>
            <w:r>
              <w:rPr>
                <w:b/>
                <w:i/>
                <w:u w:val="single"/>
                <w:lang w:val="en-US"/>
              </w:rPr>
              <w:t>must</w:t>
            </w:r>
            <w:r>
              <w:rPr>
                <w:b/>
                <w:i/>
                <w:lang w:val="en-US"/>
              </w:rPr>
              <w:t xml:space="preserve"> be completed and discussed with the Supervisor if any variation to this SWI is necessary.</w:t>
            </w:r>
          </w:p>
        </w:tc>
      </w:tr>
    </w:tbl>
    <w:p w14:paraId="4B828509" w14:textId="77777777" w:rsidR="000107B7" w:rsidRPr="00BD7698" w:rsidRDefault="000107B7" w:rsidP="000107B7">
      <w:pPr>
        <w:spacing w:after="0" w:line="240" w:lineRule="auto"/>
        <w:rPr>
          <w:rFonts w:ascii="Calibri" w:hAnsi="Calibri"/>
        </w:rPr>
      </w:pPr>
    </w:p>
    <w:p w14:paraId="6936889A" w14:textId="77777777" w:rsidR="000107B7" w:rsidRDefault="000107B7" w:rsidP="000107B7">
      <w:pPr>
        <w:pStyle w:val="Heading1"/>
        <w:tabs>
          <w:tab w:val="num" w:pos="851"/>
          <w:tab w:val="right" w:leader="dot" w:pos="9639"/>
        </w:tabs>
        <w:spacing w:before="0" w:after="0"/>
        <w:ind w:left="851" w:hanging="851"/>
        <w:rPr>
          <w:rFonts w:cstheme="minorHAnsi"/>
          <w:b/>
          <w:color w:val="996633"/>
          <w:sz w:val="24"/>
          <w:szCs w:val="24"/>
          <w:lang w:eastAsia="en-AU"/>
        </w:rPr>
      </w:pPr>
      <w:r>
        <w:rPr>
          <w:rFonts w:cstheme="minorHAnsi"/>
          <w:b/>
          <w:color w:val="996633"/>
          <w:sz w:val="24"/>
          <w:szCs w:val="24"/>
          <w:lang w:eastAsia="en-AU"/>
        </w:rPr>
        <w:t>RESPONSIBILITIES AND AUTHORITY</w:t>
      </w:r>
    </w:p>
    <w:p w14:paraId="6C237015" w14:textId="77777777" w:rsidR="000107B7" w:rsidRPr="00AA53D8" w:rsidRDefault="000107B7" w:rsidP="000107B7">
      <w:pPr>
        <w:rPr>
          <w:sz w:val="8"/>
          <w:szCs w:val="8"/>
          <w:lang w:eastAsia="en-AU"/>
        </w:rPr>
      </w:pPr>
    </w:p>
    <w:tbl>
      <w:tblPr>
        <w:tblStyle w:val="TableGrid3"/>
        <w:tblW w:w="0" w:type="auto"/>
        <w:tblLook w:val="04A0" w:firstRow="1" w:lastRow="0" w:firstColumn="1" w:lastColumn="0" w:noHBand="0" w:noVBand="1"/>
      </w:tblPr>
      <w:tblGrid>
        <w:gridCol w:w="3017"/>
        <w:gridCol w:w="3215"/>
        <w:gridCol w:w="2784"/>
      </w:tblGrid>
      <w:tr w:rsidR="000107B7" w:rsidRPr="00D66A74" w14:paraId="1B1EEB35" w14:textId="77777777" w:rsidTr="003744DA">
        <w:tc>
          <w:tcPr>
            <w:tcW w:w="3017" w:type="dxa"/>
            <w:shd w:val="clear" w:color="auto" w:fill="CC9900"/>
          </w:tcPr>
          <w:p w14:paraId="268FC44D" w14:textId="77777777" w:rsidR="000107B7" w:rsidRPr="00725800" w:rsidRDefault="000107B7" w:rsidP="003744DA">
            <w:pPr>
              <w:jc w:val="center"/>
              <w:rPr>
                <w:rFonts w:asciiTheme="minorHAnsi" w:hAnsiTheme="minorHAnsi" w:cs="Calibri"/>
                <w:b/>
                <w:color w:val="FFFFFF" w:themeColor="background1"/>
              </w:rPr>
            </w:pPr>
            <w:r>
              <w:rPr>
                <w:rFonts w:asciiTheme="minorHAnsi" w:hAnsiTheme="minorHAnsi" w:cs="Calibri"/>
                <w:b/>
              </w:rPr>
              <w:t xml:space="preserve">What </w:t>
            </w:r>
          </w:p>
        </w:tc>
        <w:tc>
          <w:tcPr>
            <w:tcW w:w="3215" w:type="dxa"/>
            <w:shd w:val="clear" w:color="auto" w:fill="CC9900"/>
          </w:tcPr>
          <w:p w14:paraId="746A7C63" w14:textId="77777777" w:rsidR="000107B7" w:rsidRPr="00725800" w:rsidRDefault="000107B7" w:rsidP="003744DA">
            <w:pPr>
              <w:jc w:val="center"/>
              <w:rPr>
                <w:rFonts w:asciiTheme="minorHAnsi" w:hAnsiTheme="minorHAnsi" w:cs="Calibri"/>
                <w:b/>
                <w:color w:val="FFFFFF" w:themeColor="background1"/>
              </w:rPr>
            </w:pPr>
            <w:r>
              <w:rPr>
                <w:rFonts w:asciiTheme="minorHAnsi" w:hAnsiTheme="minorHAnsi" w:cs="Calibri"/>
                <w:b/>
              </w:rPr>
              <w:t>Who</w:t>
            </w:r>
          </w:p>
        </w:tc>
        <w:tc>
          <w:tcPr>
            <w:tcW w:w="2784" w:type="dxa"/>
            <w:shd w:val="clear" w:color="auto" w:fill="CC9900"/>
          </w:tcPr>
          <w:p w14:paraId="3432C792" w14:textId="77777777" w:rsidR="000107B7" w:rsidRPr="00725800" w:rsidRDefault="000107B7" w:rsidP="003744DA">
            <w:pPr>
              <w:jc w:val="center"/>
              <w:rPr>
                <w:rFonts w:asciiTheme="minorHAnsi" w:hAnsiTheme="minorHAnsi" w:cs="Calibri"/>
                <w:b/>
                <w:color w:val="FFFFFF" w:themeColor="background1"/>
              </w:rPr>
            </w:pPr>
            <w:r>
              <w:rPr>
                <w:rFonts w:asciiTheme="minorHAnsi" w:hAnsiTheme="minorHAnsi" w:cs="Calibri"/>
                <w:b/>
              </w:rPr>
              <w:t>When</w:t>
            </w:r>
          </w:p>
        </w:tc>
      </w:tr>
      <w:tr w:rsidR="000107B7" w:rsidRPr="00D66A74" w14:paraId="4A3F0316" w14:textId="77777777" w:rsidTr="003744DA">
        <w:tc>
          <w:tcPr>
            <w:tcW w:w="3017" w:type="dxa"/>
          </w:tcPr>
          <w:p w14:paraId="0C320874"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Conform to procedure:</w:t>
            </w:r>
          </w:p>
          <w:p w14:paraId="767B0674"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Implement Changes:</w:t>
            </w:r>
          </w:p>
          <w:p w14:paraId="68B398CF"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Change procedure:</w:t>
            </w:r>
          </w:p>
          <w:p w14:paraId="4CFA2307"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Review:</w:t>
            </w:r>
          </w:p>
          <w:p w14:paraId="331E979D"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Authorisation:</w:t>
            </w:r>
          </w:p>
        </w:tc>
        <w:tc>
          <w:tcPr>
            <w:tcW w:w="3215" w:type="dxa"/>
          </w:tcPr>
          <w:p w14:paraId="37AB343B"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All personnel</w:t>
            </w:r>
          </w:p>
          <w:p w14:paraId="3DFF9F3D"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Anyone</w:t>
            </w:r>
          </w:p>
          <w:p w14:paraId="128CBEE7"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Training Facilitator</w:t>
            </w:r>
          </w:p>
          <w:p w14:paraId="3C84724B"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Working party of content experts</w:t>
            </w:r>
          </w:p>
          <w:p w14:paraId="402180F0"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Manager</w:t>
            </w:r>
          </w:p>
        </w:tc>
        <w:tc>
          <w:tcPr>
            <w:tcW w:w="2784" w:type="dxa"/>
          </w:tcPr>
          <w:p w14:paraId="605C3AEC"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At all times</w:t>
            </w:r>
          </w:p>
          <w:p w14:paraId="4D4D515E"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As required</w:t>
            </w:r>
          </w:p>
          <w:p w14:paraId="2A3750A0"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As required</w:t>
            </w:r>
          </w:p>
          <w:p w14:paraId="271CDCEC"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On change &amp; yearly</w:t>
            </w:r>
          </w:p>
          <w:p w14:paraId="19541890"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On change</w:t>
            </w:r>
          </w:p>
        </w:tc>
      </w:tr>
    </w:tbl>
    <w:p w14:paraId="61F3B7AA" w14:textId="32D85F9F" w:rsidR="000107B7" w:rsidRPr="00AA53D8" w:rsidRDefault="00670544" w:rsidP="000107B7">
      <w:pPr>
        <w:pStyle w:val="Heading1"/>
        <w:tabs>
          <w:tab w:val="num" w:pos="851"/>
          <w:tab w:val="right" w:leader="dot" w:pos="9639"/>
        </w:tabs>
        <w:spacing w:before="0" w:after="0"/>
        <w:ind w:left="851" w:hanging="851"/>
        <w:rPr>
          <w:rFonts w:cstheme="minorHAnsi"/>
          <w:b/>
          <w:color w:val="996633"/>
          <w:sz w:val="24"/>
          <w:szCs w:val="24"/>
          <w:lang w:eastAsia="en-AU"/>
        </w:rPr>
      </w:pPr>
      <w:r>
        <w:rPr>
          <w:rFonts w:cstheme="minorHAnsi"/>
          <w:b/>
          <w:color w:val="996633"/>
          <w:sz w:val="24"/>
          <w:szCs w:val="24"/>
          <w:lang w:eastAsia="en-AU"/>
        </w:rPr>
        <w:t>PPE REQUIREMENTS</w:t>
      </w:r>
    </w:p>
    <w:p w14:paraId="5DD9D38A" w14:textId="79853A71" w:rsidR="000107B7" w:rsidRPr="00743758" w:rsidRDefault="000107B7" w:rsidP="00E01932">
      <w:pPr>
        <w:numPr>
          <w:ilvl w:val="0"/>
          <w:numId w:val="1"/>
        </w:numPr>
        <w:spacing w:after="0" w:line="276" w:lineRule="auto"/>
        <w:ind w:left="1134"/>
        <w:rPr>
          <w:sz w:val="20"/>
          <w:szCs w:val="20"/>
        </w:rPr>
      </w:pPr>
      <w:r>
        <w:rPr>
          <w:sz w:val="20"/>
          <w:szCs w:val="20"/>
        </w:rPr>
        <w:t xml:space="preserve">Safety helmet and safety glasses</w:t>
      </w:r>
    </w:p>
    <w:p w14:paraId="5DD9D38A" w14:textId="79853A71" w:rsidR="000107B7" w:rsidRPr="00743758" w:rsidRDefault="000107B7" w:rsidP="00E01932">
      <w:pPr>
        <w:numPr>
          <w:ilvl w:val="0"/>
          <w:numId w:val="1"/>
        </w:numPr>
        <w:spacing w:after="0" w:line="276" w:lineRule="auto"/>
        <w:ind w:left="1134"/>
        <w:rPr>
          <w:sz w:val="20"/>
          <w:szCs w:val="20"/>
        </w:rPr>
      </w:pPr>
      <w:r>
        <w:rPr>
          <w:sz w:val="20"/>
          <w:szCs w:val="20"/>
        </w:rPr>
        <w:t xml:space="preserve">Chemical splash goggles and face shield</w:t>
      </w:r>
    </w:p>
    <w:p w14:paraId="5DD9D38A" w14:textId="79853A71" w:rsidR="000107B7" w:rsidRPr="00743758" w:rsidRDefault="000107B7" w:rsidP="00E01932">
      <w:pPr>
        <w:numPr>
          <w:ilvl w:val="0"/>
          <w:numId w:val="1"/>
        </w:numPr>
        <w:spacing w:after="0" w:line="276" w:lineRule="auto"/>
        <w:ind w:left="1134"/>
        <w:rPr>
          <w:sz w:val="20"/>
          <w:szCs w:val="20"/>
        </w:rPr>
      </w:pPr>
      <w:r>
        <w:rPr>
          <w:sz w:val="20"/>
          <w:szCs w:val="20"/>
        </w:rPr>
        <w:t xml:space="preserve">High-visibility long-sleeved shirt and long trousers</w:t>
      </w:r>
    </w:p>
    <w:p w14:paraId="5DD9D38A" w14:textId="79853A71" w:rsidR="000107B7" w:rsidRPr="00743758" w:rsidRDefault="000107B7" w:rsidP="00E01932">
      <w:pPr>
        <w:numPr>
          <w:ilvl w:val="0"/>
          <w:numId w:val="1"/>
        </w:numPr>
        <w:spacing w:after="0" w:line="276" w:lineRule="auto"/>
        <w:ind w:left="1134"/>
        <w:rPr>
          <w:sz w:val="20"/>
          <w:szCs w:val="20"/>
        </w:rPr>
      </w:pPr>
      <w:r>
        <w:rPr>
          <w:sz w:val="20"/>
          <w:szCs w:val="20"/>
        </w:rPr>
        <w:t xml:space="preserve">Safety boots - nitrile PVC boots</w:t>
      </w:r>
    </w:p>
    <w:p w14:paraId="5DD9D38A" w14:textId="79853A71" w:rsidR="000107B7" w:rsidRPr="00743758" w:rsidRDefault="000107B7" w:rsidP="00E01932">
      <w:pPr>
        <w:numPr>
          <w:ilvl w:val="0"/>
          <w:numId w:val="1"/>
        </w:numPr>
        <w:spacing w:after="0" w:line="276" w:lineRule="auto"/>
        <w:ind w:left="1134"/>
        <w:rPr>
          <w:sz w:val="20"/>
          <w:szCs w:val="20"/>
        </w:rPr>
      </w:pPr>
      <w:r>
        <w:rPr>
          <w:sz w:val="20"/>
          <w:szCs w:val="20"/>
        </w:rPr>
        <w:t xml:space="preserve">Chemical resistant suit, nitrile rubber gloves and apron</w:t>
      </w:r>
    </w:p>
    <w:p w14:paraId="5DD9D38A" w14:textId="79853A71" w:rsidR="000107B7" w:rsidRPr="00743758" w:rsidRDefault="000107B7" w:rsidP="00E01932">
      <w:pPr>
        <w:numPr>
          <w:ilvl w:val="0"/>
          <w:numId w:val="1"/>
        </w:numPr>
        <w:spacing w:after="0" w:line="276" w:lineRule="auto"/>
        <w:ind w:left="1134"/>
        <w:rPr>
          <w:sz w:val="20"/>
          <w:szCs w:val="20"/>
        </w:rPr>
      </w:pPr>
      <w:r>
        <w:rPr>
          <w:sz w:val="20"/>
          <w:szCs w:val="20"/>
        </w:rPr>
        <w:t xml:space="preserve">Personal HCN gas monitor, calibrated and in test date</w:t>
      </w:r>
    </w:p>
    <w:p w14:paraId="5DD9D38A" w14:textId="79853A71" w:rsidR="000107B7" w:rsidRPr="00743758" w:rsidRDefault="000107B7" w:rsidP="00E01932">
      <w:pPr>
        <w:numPr>
          <w:ilvl w:val="0"/>
          <w:numId w:val="1"/>
        </w:numPr>
        <w:spacing w:after="0" w:line="276" w:lineRule="auto"/>
        <w:ind w:left="1134"/>
        <w:rPr>
          <w:sz w:val="20"/>
          <w:szCs w:val="20"/>
        </w:rPr>
      </w:pPr>
      <w:r>
        <w:rPr>
          <w:sz w:val="20"/>
          <w:szCs w:val="20"/>
        </w:rPr>
        <w:t xml:space="preserve">Full or half gas mask with A2B2E2K2P3 cartridge, carried and available for immediate use</w:t>
      </w:r>
    </w:p>
    <w:tbl>
      <w:tblPr>
        <w:tblStyle w:val="TableGrid3"/>
        <w:tblW w:w="0" w:type="auto"/>
        <w:tblInd w:w="137" w:type="dxa"/>
        <w:tblLook w:val="04A0" w:firstRow="1" w:lastRow="0" w:firstColumn="1" w:lastColumn="0" w:noHBand="0" w:noVBand="1"/>
      </w:tblPr>
      <w:tblGrid>
        <w:gridCol w:w="8789"/>
      </w:tblGrid>
      <w:tr w:rsidR="000107B7" w:rsidRPr="00D66A74" w14:paraId="7720C4D5" w14:textId="77777777" w:rsidTr="003744DA">
        <w:trPr>
          <w:cantSplit/>
          <w:trHeight w:val="264"/>
        </w:trPr>
        <w:tc>
          <w:tcPr>
            <w:tcW w:w="8789" w:type="dxa"/>
            <w:shd w:val="clear" w:color="auto" w:fill="CC9900"/>
          </w:tcPr>
          <w:p w14:paraId="5C7B094D" w14:textId="77777777" w:rsidR="000107B7" w:rsidRDefault="000107B7" w:rsidP="003744DA">
            <w:pPr>
              <w:keepNext/>
              <w:tabs>
                <w:tab w:val="left" w:pos="3941"/>
              </w:tabs>
              <w:autoSpaceDE w:val="0"/>
              <w:autoSpaceDN w:val="0"/>
              <w:adjustRightInd w:val="0"/>
              <w:spacing w:line="276" w:lineRule="auto"/>
              <w:jc w:val="center"/>
              <w:rPr>
                <w:rFonts w:cs="Calibri"/>
                <w:b/>
                <w:i/>
                <w:color w:val="EE0000"/>
                <w:sz w:val="24"/>
                <w:szCs w:val="24"/>
              </w:rPr>
            </w:pPr>
            <w:r>
              <w:rPr>
                <w:rFonts w:cs="Calibri"/>
                <w:b/>
                <w:i/>
                <w:sz w:val="24"/>
                <w:szCs w:val="24"/>
              </w:rPr>
              <w:t>In the event of an emergency</w:t>
            </w:r>
          </w:p>
        </w:tc>
      </w:tr>
      <w:tr w:rsidR="000107B7" w:rsidRPr="00D66A74" w14:paraId="7556BC93" w14:textId="77777777" w:rsidTr="003744DA">
        <w:trPr>
          <w:cantSplit/>
          <w:trHeight w:val="1907"/>
        </w:trPr>
        <w:tc>
          <w:tcPr>
            <w:tcW w:w="8789" w:type="dxa"/>
          </w:tcPr>
          <w:p w14:paraId="52B20E06" w14:textId="77777777" w:rsidR="004A6DAB" w:rsidRPr="00C23E54" w:rsidRDefault="004A6DAB" w:rsidP="003744DA">
            <w:pPr>
              <w:keepNext/>
              <w:tabs>
                <w:tab w:val="left" w:pos="3941"/>
              </w:tabs>
              <w:autoSpaceDE w:val="0"/>
              <w:autoSpaceDN w:val="0"/>
              <w:adjustRightInd w:val="0"/>
              <w:spacing w:line="276" w:lineRule="auto"/>
              <w:jc w:val="center"/>
              <w:rPr>
                <w:rFonts w:cs="Calibri"/>
                <w:b/>
                <w:i/>
                <w:color w:val="EE0000"/>
                <w:sz w:val="16"/>
                <w:szCs w:val="16"/>
              </w:rPr>
            </w:pPr>
          </w:p>
          <w:p w14:paraId="19295B4C" w14:textId="58A52610" w:rsidR="000107B7" w:rsidRPr="00D52EAC" w:rsidRDefault="000107B7" w:rsidP="003744DA">
            <w:pPr>
              <w:keepNext/>
              <w:tabs>
                <w:tab w:val="left" w:pos="3941"/>
              </w:tabs>
              <w:autoSpaceDE w:val="0"/>
              <w:autoSpaceDN w:val="0"/>
              <w:adjustRightInd w:val="0"/>
              <w:spacing w:line="276" w:lineRule="auto"/>
              <w:jc w:val="center"/>
              <w:rPr>
                <w:rFonts w:cs="Calibri"/>
                <w:b/>
                <w:i/>
                <w:color w:val="EE0000"/>
                <w:sz w:val="24"/>
                <w:szCs w:val="24"/>
              </w:rPr>
            </w:pPr>
            <w:r>
              <w:rPr>
                <w:rFonts w:cs="Calibri"/>
                <w:b/>
                <w:i/>
                <w:color w:val="EE0000"/>
                <w:sz w:val="24"/>
                <w:szCs w:val="24"/>
              </w:rPr>
              <w:t xml:space="preserve">Call on CH19 “EMERGENCY, EMERGENCY, EMERGENCY” on the project to make everyone aware, call 000 for emergency services, police, fire or ambulance, you will need to stay calm and state when</w:t>
            </w:r>
          </w:p>
          <w:p w14:paraId="62A0337F" w14:textId="77777777" w:rsidR="000107B7" w:rsidRDefault="000107B7" w:rsidP="003744DA">
            <w:pPr>
              <w:keepNext/>
              <w:tabs>
                <w:tab w:val="left" w:pos="3941"/>
              </w:tabs>
              <w:autoSpaceDE w:val="0"/>
              <w:autoSpaceDN w:val="0"/>
              <w:adjustRightInd w:val="0"/>
              <w:spacing w:line="276" w:lineRule="auto"/>
              <w:jc w:val="center"/>
              <w:rPr>
                <w:rFonts w:cs="Calibri"/>
                <w:b/>
                <w:i/>
                <w:color w:val="EE0000"/>
                <w:sz w:val="24"/>
                <w:szCs w:val="24"/>
              </w:rPr>
            </w:pPr>
            <w:r>
              <w:rPr>
                <w:rFonts w:cs="Calibri"/>
                <w:b/>
                <w:i/>
                <w:color w:val="EE0000"/>
                <w:sz w:val="24"/>
                <w:szCs w:val="24"/>
              </w:rPr>
              <w:t>requested by a responder:</w:t>
            </w:r>
          </w:p>
          <w:p w14:paraId="36E47484" w14:textId="77777777" w:rsidR="000107B7" w:rsidRPr="004A6DAB" w:rsidRDefault="000107B7" w:rsidP="003744DA">
            <w:pPr>
              <w:keepNext/>
              <w:rPr>
                <w:rFonts w:asciiTheme="minorHAnsi" w:hAnsiTheme="minorHAnsi" w:cs="Calibri"/>
                <w:sz w:val="10"/>
                <w:szCs w:val="10"/>
              </w:rPr>
            </w:pPr>
          </w:p>
        </w:tc>
      </w:tr>
      <w:tr w:rsidR="000107B7" w:rsidRPr="00D66A74" w14:paraId="6176397F" w14:textId="77777777" w:rsidTr="003744DA">
        <w:trPr>
          <w:cantSplit/>
          <w:trHeight w:val="1112"/>
        </w:trPr>
        <w:tc>
          <w:tcPr>
            <w:tcW w:w="8789" w:type="dxa"/>
          </w:tcPr>
          <w:p w14:paraId="149CD7C9" w14:textId="77777777" w:rsidR="000107B7" w:rsidRPr="00D52EAC" w:rsidRDefault="000107B7" w:rsidP="003744DA">
            <w:pPr>
              <w:tabs>
                <w:tab w:val="left" w:pos="3941"/>
              </w:tabs>
              <w:autoSpaceDE w:val="0"/>
              <w:autoSpaceDN w:val="0"/>
              <w:adjustRightInd w:val="0"/>
              <w:spacing w:line="276" w:lineRule="auto"/>
              <w:ind w:left="3600"/>
              <w:rPr>
                <w:rFonts w:cs="Calibri"/>
                <w:b/>
                <w:i/>
                <w:sz w:val="20"/>
                <w:szCs w:val="20"/>
              </w:rPr>
            </w:pPr>
            <w:r>
              <w:rPr>
                <w:rFonts w:cs="Calibri"/>
                <w:b/>
                <w:i/>
                <w:sz w:val="20"/>
                <w:szCs w:val="20"/>
              </w:rPr>
              <w:t>• Your Name.</w:t>
            </w:r>
          </w:p>
          <w:p w14:paraId="3AC06DAD" w14:textId="6D972A96" w:rsidR="007E6AC7" w:rsidRPr="00C2765D" w:rsidRDefault="000107B7" w:rsidP="00636AB0">
            <w:pPr>
              <w:tabs>
                <w:tab w:val="left" w:pos="3941"/>
              </w:tabs>
              <w:autoSpaceDE w:val="0"/>
              <w:autoSpaceDN w:val="0"/>
              <w:adjustRightInd w:val="0"/>
              <w:spacing w:line="276" w:lineRule="auto"/>
              <w:ind w:left="3600"/>
              <w:rPr>
                <w:rFonts w:cs="Calibri"/>
                <w:b/>
                <w:i/>
                <w:sz w:val="20"/>
                <w:szCs w:val="20"/>
              </w:rPr>
            </w:pPr>
            <w:r>
              <w:rPr>
                <w:rFonts w:cs="Calibri"/>
                <w:b/>
                <w:i/>
                <w:sz w:val="20"/>
                <w:szCs w:val="20"/>
              </w:rPr>
              <w:t>• Your Location.</w:t>
            </w:r>
          </w:p>
          <w:p w14:paraId="3B9F65EF" w14:textId="77777777" w:rsidR="000107B7" w:rsidRPr="00D52EAC" w:rsidRDefault="000107B7" w:rsidP="003744DA">
            <w:pPr>
              <w:tabs>
                <w:tab w:val="left" w:pos="3941"/>
              </w:tabs>
              <w:autoSpaceDE w:val="0"/>
              <w:autoSpaceDN w:val="0"/>
              <w:adjustRightInd w:val="0"/>
              <w:spacing w:line="276" w:lineRule="auto"/>
              <w:ind w:left="3600"/>
              <w:rPr>
                <w:rFonts w:cs="Calibri"/>
                <w:b/>
                <w:i/>
                <w:sz w:val="20"/>
                <w:szCs w:val="20"/>
              </w:rPr>
            </w:pPr>
            <w:r>
              <w:rPr>
                <w:rFonts w:cs="Calibri"/>
                <w:b/>
                <w:i/>
                <w:sz w:val="20"/>
                <w:szCs w:val="20"/>
              </w:rPr>
              <w:t>• Type of Emergency; and</w:t>
            </w:r>
          </w:p>
          <w:p w14:paraId="0C20CD72" w14:textId="2A05E32D" w:rsidR="000107B7" w:rsidRPr="004A6DAB" w:rsidRDefault="000107B7" w:rsidP="004A6DAB">
            <w:pPr>
              <w:tabs>
                <w:tab w:val="left" w:pos="3941"/>
              </w:tabs>
              <w:autoSpaceDE w:val="0"/>
              <w:autoSpaceDN w:val="0"/>
              <w:adjustRightInd w:val="0"/>
              <w:spacing w:line="276" w:lineRule="auto"/>
              <w:ind w:left="3600"/>
              <w:rPr>
                <w:rFonts w:cs="Calibri"/>
                <w:b/>
                <w:i/>
                <w:sz w:val="20"/>
                <w:szCs w:val="20"/>
              </w:rPr>
            </w:pPr>
            <w:r>
              <w:rPr>
                <w:rFonts w:cs="Calibri"/>
                <w:b/>
                <w:i/>
                <w:sz w:val="20"/>
                <w:szCs w:val="20"/>
              </w:rPr>
              <w:t>• Assistance Required.</w:t>
            </w:r>
          </w:p>
        </w:tc>
      </w:tr>
    </w:tbl>
    <w:p w14:paraId="3C77653D" w14:textId="537E9CA1" w:rsidR="007B539B" w:rsidRDefault="007B539B">
      <w:pPr>
        <w:pageBreakBefore/>
        <w:spacing w:before="0" w:after="0" w:line="240" w:lineRule="auto"/>
        <w:rPr>
          <w:sz w:val="2"/>
          <w:szCs w:val="2"/>
        </w:rPr>
      </w:pPr>
    </w:p>
    <w:tbl>
      <w:tblPr>
        <w:tblStyle w:val="TableGrid"/>
        <w:tblW w:w="10632" w:type="dxa"/>
        <w:tblInd w:w="-856" w:type="dxa"/>
        <w:tblLook w:val="04A0" w:firstRow="1" w:lastRow="0" w:firstColumn="1" w:lastColumn="0" w:noHBand="0" w:noVBand="1"/>
      </w:tblPr>
      <w:tblGrid>
        <w:gridCol w:w="990"/>
        <w:gridCol w:w="915"/>
        <w:gridCol w:w="111"/>
        <w:gridCol w:w="54"/>
        <w:gridCol w:w="1064"/>
        <w:gridCol w:w="734"/>
        <w:gridCol w:w="331"/>
        <w:gridCol w:w="1067"/>
        <w:gridCol w:w="637"/>
        <w:gridCol w:w="427"/>
        <w:gridCol w:w="1065"/>
        <w:gridCol w:w="474"/>
        <w:gridCol w:w="590"/>
        <w:gridCol w:w="1065"/>
        <w:gridCol w:w="1108"/>
      </w:tblGrid>
      <w:tr w:rsidR="00AA578C" w14:paraId="6D551CD8" w14:textId="77777777" w:rsidTr="00DC1D42">
        <w:trPr>
          <w:trHeight w:val="200"/>
        </w:trPr>
        <w:tc>
          <w:tcPr>
            <w:tcW w:w="10632" w:type="dxa"/>
            <w:gridSpan w:val="15"/>
            <w:shd w:val="clear" w:color="auto" w:fill="CC9900"/>
          </w:tcPr>
          <w:p w14:paraId="7A9626A2" w14:textId="7CEBFB97" w:rsidR="00AA578C" w:rsidRPr="00AA578C" w:rsidRDefault="00AA578C" w:rsidP="00111DF4">
            <w:pPr>
              <w:rPr>
                <w:b/>
                <w:bCs/>
                <w:sz w:val="20"/>
                <w:szCs w:val="20"/>
              </w:rPr>
            </w:pPr>
            <w:r>
              <w:rPr>
                <w:b/>
                <w:bCs/>
                <w:sz w:val="20"/>
                <w:szCs w:val="20"/>
              </w:rPr>
              <w:t>Part 1: Information</w:t>
            </w:r>
          </w:p>
        </w:tc>
      </w:tr>
      <w:tr w:rsidR="00AA578C" w14:paraId="5DCAC05F" w14:textId="77777777" w:rsidTr="00DC1D42">
        <w:tc>
          <w:tcPr>
            <w:tcW w:w="2016" w:type="dxa"/>
            <w:gridSpan w:val="3"/>
            <w:shd w:val="clear" w:color="auto" w:fill="F2F2F2" w:themeFill="background1" w:themeFillShade="F2"/>
          </w:tcPr>
          <w:p w14:paraId="2B75D29F" w14:textId="13881B41" w:rsidR="00AA578C" w:rsidRPr="00AA578C" w:rsidRDefault="00AA578C" w:rsidP="00111DF4">
            <w:pPr>
              <w:rPr>
                <w:b/>
                <w:bCs/>
                <w:sz w:val="20"/>
                <w:szCs w:val="20"/>
              </w:rPr>
            </w:pPr>
            <w:r>
              <w:rPr>
                <w:b/>
                <w:bCs/>
                <w:sz w:val="20"/>
                <w:szCs w:val="20"/>
              </w:rPr>
              <w:lastRenderedPageBreak/>
              <w:t>Title:</w:t>
            </w:r>
          </w:p>
        </w:tc>
        <w:tc>
          <w:tcPr>
            <w:tcW w:w="8616" w:type="dxa"/>
            <w:gridSpan w:val="12"/>
          </w:tcPr>
          <w:p w14:paraId="1FAD7E15" w14:textId="107CBE26" w:rsidR="00AA578C" w:rsidRDefault="00097C0F" w:rsidP="00111DF4">
            <w:pPr>
              <w:rPr>
                <w:sz w:val="20"/>
                <w:szCs w:val="20"/>
              </w:rPr>
            </w:pPr>
            <w:r>
              <w:rPr>
                <w:sz w:val="20"/>
                <w:szCs w:val="20"/>
              </w:rPr>
              <w:t xml:space="preserve">SWI-PRO-MET-204-010 - Flocculant Screening and Dose Optimisation Test</w:t>
            </w:r>
          </w:p>
        </w:tc>
      </w:tr>
      <w:tr w:rsidR="00AA578C" w14:paraId="0F7F1F77" w14:textId="77777777" w:rsidTr="00DC1D42">
        <w:tc>
          <w:tcPr>
            <w:tcW w:w="2016" w:type="dxa"/>
            <w:gridSpan w:val="3"/>
            <w:shd w:val="clear" w:color="auto" w:fill="F2F2F2" w:themeFill="background1" w:themeFillShade="F2"/>
          </w:tcPr>
          <w:p w14:paraId="4642E70F" w14:textId="7D70C0E9" w:rsidR="00AA578C" w:rsidRPr="00AA578C" w:rsidRDefault="00AA578C" w:rsidP="00111DF4">
            <w:pPr>
              <w:rPr>
                <w:b/>
                <w:bCs/>
                <w:sz w:val="20"/>
                <w:szCs w:val="20"/>
              </w:rPr>
            </w:pPr>
            <w:r>
              <w:rPr>
                <w:b/>
                <w:bCs/>
                <w:sz w:val="20"/>
                <w:szCs w:val="20"/>
              </w:rPr>
              <w:t>Issued Date:</w:t>
            </w:r>
          </w:p>
        </w:tc>
        <w:tc>
          <w:tcPr>
            <w:tcW w:w="3250" w:type="dxa"/>
            <w:gridSpan w:val="5"/>
          </w:tcPr>
          <w:p w14:paraId="0FA70F88" w14:textId="3E626513" w:rsidR="00AA578C" w:rsidRDefault="00097C0F" w:rsidP="00111DF4">
            <w:pPr>
              <w:rPr>
                <w:sz w:val="20"/>
                <w:szCs w:val="20"/>
              </w:rPr>
            </w:pPr>
            <w:r>
              <w:rPr>
                <w:sz w:val="20"/>
                <w:szCs w:val="20"/>
              </w:rPr>
              <w:t xml:space="preserve">11/08/2026</w:t>
            </w:r>
          </w:p>
        </w:tc>
        <w:tc>
          <w:tcPr>
            <w:tcW w:w="2603" w:type="dxa"/>
            <w:gridSpan w:val="4"/>
            <w:shd w:val="clear" w:color="auto" w:fill="F2F2F2" w:themeFill="background1" w:themeFillShade="F2"/>
          </w:tcPr>
          <w:p w14:paraId="170B8929" w14:textId="6E12FADA" w:rsidR="00AA578C" w:rsidRPr="00AA578C" w:rsidRDefault="00F82BE4" w:rsidP="00111DF4">
            <w:pPr>
              <w:rPr>
                <w:b/>
                <w:bCs/>
                <w:sz w:val="20"/>
                <w:szCs w:val="20"/>
              </w:rPr>
            </w:pPr>
            <w:r>
              <w:rPr>
                <w:b/>
                <w:bCs/>
                <w:sz w:val="20"/>
                <w:szCs w:val="20"/>
              </w:rPr>
              <w:t>Next Review Date:</w:t>
            </w:r>
          </w:p>
        </w:tc>
        <w:tc>
          <w:tcPr>
            <w:tcW w:w="2763" w:type="dxa"/>
            <w:gridSpan w:val="3"/>
          </w:tcPr>
          <w:p w14:paraId="30999893" w14:textId="13F25D45" w:rsidR="00AA578C" w:rsidRDefault="00097C0F" w:rsidP="00111DF4">
            <w:pPr>
              <w:rPr>
                <w:sz w:val="20"/>
                <w:szCs w:val="20"/>
              </w:rPr>
            </w:pPr>
            <w:r>
              <w:rPr>
                <w:sz w:val="20"/>
                <w:szCs w:val="20"/>
              </w:rPr>
              <w:t xml:space="preserve">11/08/2027</w:t>
            </w:r>
          </w:p>
        </w:tc>
      </w:tr>
      <w:tr w:rsidR="00AA578C" w14:paraId="6BDB8CA3" w14:textId="77777777" w:rsidTr="00DC1D42">
        <w:tc>
          <w:tcPr>
            <w:tcW w:w="2016" w:type="dxa"/>
            <w:gridSpan w:val="3"/>
            <w:shd w:val="clear" w:color="auto" w:fill="F2F2F2" w:themeFill="background1" w:themeFillShade="F2"/>
          </w:tcPr>
          <w:p w14:paraId="1AE6C677" w14:textId="2E86C2F5" w:rsidR="00AA578C" w:rsidRPr="00AA578C" w:rsidRDefault="00AA578C" w:rsidP="00111DF4">
            <w:pPr>
              <w:rPr>
                <w:b/>
                <w:bCs/>
                <w:sz w:val="20"/>
                <w:szCs w:val="20"/>
              </w:rPr>
            </w:pPr>
            <w:r>
              <w:rPr>
                <w:b/>
                <w:bCs/>
                <w:sz w:val="20"/>
                <w:szCs w:val="20"/>
              </w:rPr>
              <w:t>Document Owner:</w:t>
            </w:r>
          </w:p>
        </w:tc>
        <w:tc>
          <w:tcPr>
            <w:tcW w:w="3250" w:type="dxa"/>
            <w:gridSpan w:val="5"/>
          </w:tcPr>
          <w:p w14:paraId="2258797B" w14:textId="4D112F9C" w:rsidR="00AA578C" w:rsidRDefault="00B72BD2" w:rsidP="00111DF4">
            <w:pPr>
              <w:rPr>
                <w:sz w:val="20"/>
                <w:szCs w:val="20"/>
              </w:rPr>
            </w:pPr>
            <w:r>
              <w:rPr>
                <w:sz w:val="20"/>
                <w:szCs w:val="20"/>
              </w:rPr>
              <w:t xml:space="preserve">Processing</w:t>
            </w:r>
          </w:p>
        </w:tc>
        <w:tc>
          <w:tcPr>
            <w:tcW w:w="2603" w:type="dxa"/>
            <w:gridSpan w:val="4"/>
            <w:shd w:val="clear" w:color="auto" w:fill="F2F2F2" w:themeFill="background1" w:themeFillShade="F2"/>
          </w:tcPr>
          <w:p w14:paraId="37392AA4" w14:textId="2A29D5E0" w:rsidR="00AA578C" w:rsidRPr="00AA578C" w:rsidRDefault="00AA578C" w:rsidP="00111DF4">
            <w:pPr>
              <w:rPr>
                <w:b/>
                <w:bCs/>
                <w:sz w:val="20"/>
                <w:szCs w:val="20"/>
              </w:rPr>
            </w:pPr>
            <w:r>
              <w:rPr>
                <w:b/>
                <w:bCs/>
                <w:sz w:val="20"/>
                <w:szCs w:val="20"/>
              </w:rPr>
              <w:t>JSEA ID:</w:t>
            </w:r>
          </w:p>
        </w:tc>
        <w:tc>
          <w:tcPr>
            <w:tcW w:w="2763" w:type="dxa"/>
            <w:gridSpan w:val="3"/>
          </w:tcPr>
          <w:p w14:paraId="2725AFF2" w14:textId="26BF8665" w:rsidR="00AA578C" w:rsidRDefault="00D1626D" w:rsidP="00111DF4">
            <w:pPr>
              <w:rPr>
                <w:sz w:val="20"/>
                <w:szCs w:val="20"/>
              </w:rPr>
            </w:pPr>
            <w:r>
              <w:rPr>
                <w:sz w:val="20"/>
                <w:szCs w:val="20"/>
              </w:rPr>
              <w:t xml:space="preserve">JSEA-PRO-MET-204-010</w:t>
            </w:r>
          </w:p>
        </w:tc>
      </w:tr>
      <w:tr w:rsidR="00AA578C" w:rsidRPr="00111DF4" w14:paraId="75BE48B4" w14:textId="77777777" w:rsidTr="00DC1D42">
        <w:trPr>
          <w:trHeight w:val="275"/>
        </w:trPr>
        <w:tc>
          <w:tcPr>
            <w:tcW w:w="10632" w:type="dxa"/>
            <w:gridSpan w:val="15"/>
            <w:shd w:val="clear" w:color="auto" w:fill="CC9900"/>
          </w:tcPr>
          <w:p w14:paraId="6F1E3AAF" w14:textId="32CD6DCC" w:rsidR="00AA578C" w:rsidRDefault="00AA578C">
            <w:pPr>
              <w:rPr>
                <w:sz w:val="20"/>
                <w:szCs w:val="20"/>
              </w:rPr>
            </w:pPr>
            <w:r>
              <w:rPr>
                <w:b/>
                <w:bCs/>
                <w:sz w:val="20"/>
                <w:szCs w:val="20"/>
              </w:rPr>
              <w:t xml:space="preserve">Part 2: </w:t>
            </w:r>
          </w:p>
        </w:tc>
      </w:tr>
      <w:tr w:rsidR="00C0180D" w:rsidRPr="00111DF4" w14:paraId="6F41CFC7" w14:textId="77777777" w:rsidTr="00DC1D42">
        <w:trPr>
          <w:trHeight w:val="275"/>
        </w:trPr>
        <w:tc>
          <w:tcPr>
            <w:tcW w:w="3868" w:type="dxa"/>
            <w:gridSpan w:val="6"/>
          </w:tcPr>
          <w:p w14:paraId="02DEEC87" w14:textId="2DFC41C5" w:rsidR="00C0180D" w:rsidRPr="00111DF4" w:rsidRDefault="00C0180D">
            <w:pPr>
              <w:rPr>
                <w:b/>
                <w:bCs/>
                <w:sz w:val="20"/>
                <w:szCs w:val="20"/>
              </w:rPr>
            </w:pPr>
            <w:r>
              <w:rPr>
                <w:b/>
                <w:bCs/>
                <w:sz w:val="20"/>
                <w:szCs w:val="20"/>
              </w:rPr>
              <w:t xml:space="preserve">Description of work:</w:t>
            </w:r>
          </w:p>
        </w:tc>
        <w:tc>
          <w:tcPr>
            <w:tcW w:w="6764" w:type="dxa"/>
            <w:gridSpan w:val="9"/>
          </w:tcPr>
          <w:p w14:paraId="2578DD76" w14:textId="77777777" w:rsidR="00294C35" w:rsidRPr="00294C35" w:rsidRDefault="00294C35" w:rsidP="00294C35">
            <w:pPr>
              <w:rPr>
                <w:sz w:val="20"/>
                <w:szCs w:val="20"/>
              </w:rPr>
            </w:pPr>
            <w:r>
              <w:rPr>
                <w:sz w:val="20"/>
                <w:szCs w:val="20"/>
              </w:rPr>
              <w:t xml:space="preserve">Compare flocculant types and doses to find the cheapest one that does the job.</w:t>
            </w:r>
          </w:p>
          <w:p w14:paraId="2578DD76" w14:textId="77777777" w:rsidR="00294C35" w:rsidRPr="00294C35" w:rsidRDefault="00294C35" w:rsidP="00294C35">
            <w:pPr>
              <w:rPr>
                <w:sz w:val="20"/>
                <w:szCs w:val="20"/>
              </w:rPr>
            </w:pPr>
            <w:r>
              <w:rPr>
                <w:sz w:val="20"/>
                <w:szCs w:val="20"/>
              </w:rPr>
              <w:t xml:space="preserve">Flocculant is a significant consumable and the wrong grade costs both money and thickener performance.</w:t>
            </w:r>
          </w:p>
          <w:p w14:paraId="2578DD76" w14:textId="77777777" w:rsidR="00294C35" w:rsidRPr="00294C35" w:rsidRDefault="00294C35" w:rsidP="00294C35">
            <w:pPr>
              <w:rPr>
                <w:sz w:val="20"/>
                <w:szCs w:val="20"/>
              </w:rPr>
            </w:pPr>
            <w:r>
              <w:rPr>
                <w:sz w:val="20"/>
                <w:szCs w:val="20"/>
              </w:rPr>
              <w:t xml:space="preserve">Find the settling time at each flocculant solution strength (Step 4), set up the effective treatment dosage test (Step 5), and run the flocculant sieve test on tailing (Steps 6 and 7).</w:t>
            </w:r>
          </w:p>
          <w:p w14:paraId="2578DD76" w14:textId="77777777" w:rsidR="00294C35" w:rsidRPr="00294C35" w:rsidRDefault="00294C35" w:rsidP="00294C35">
            <w:pPr>
              <w:rPr>
                <w:sz w:val="20"/>
                <w:szCs w:val="20"/>
              </w:rPr>
            </w:pPr>
          </w:p>
          <w:p w14:paraId="2578DD76" w14:textId="77777777" w:rsidR="00294C35" w:rsidRPr="00294C35" w:rsidRDefault="00294C35" w:rsidP="00294C35">
            <w:pPr>
              <w:rPr>
                <w:sz w:val="20"/>
                <w:szCs w:val="20"/>
              </w:rPr>
            </w:pPr>
            <w:r>
              <w:rPr>
                <w:sz w:val="20"/>
                <w:szCs w:val="20"/>
              </w:rPr>
              <w:t xml:space="preserve">Area: 204 Met Lab - Physical Testwork.</w:t>
            </w:r>
          </w:p>
          <w:p w14:paraId="2578DD76" w14:textId="77777777" w:rsidR="00294C35" w:rsidRPr="00294C35" w:rsidRDefault="00294C35" w:rsidP="00294C35">
            <w:pPr>
              <w:rPr>
                <w:sz w:val="20"/>
                <w:szCs w:val="20"/>
              </w:rPr>
            </w:pPr>
            <w:r>
              <w:rPr>
                <w:sz w:val="20"/>
                <w:szCs w:val="20"/>
              </w:rPr>
              <w:t xml:space="preserve">Points and equipment covered:</w:t>
            </w:r>
          </w:p>
          <w:p w14:paraId="2578DD76" w14:textId="77777777" w:rsidR="00294C35" w:rsidRPr="00294C35" w:rsidRDefault="00294C35" w:rsidP="00294C35">
            <w:pPr>
              <w:rPr>
                <w:sz w:val="20"/>
                <w:szCs w:val="20"/>
              </w:rPr>
            </w:pPr>
            <w:r>
              <w:rPr>
                <w:sz w:val="20"/>
                <w:szCs w:val="20"/>
              </w:rPr>
              <w:t xml:space="preserve">Met lab bench - physical testwork bench and instrument</w:t>
            </w:r>
          </w:p>
          <w:p w14:paraId="2578DD76" w14:textId="77777777" w:rsidR="00294C35" w:rsidRPr="00294C35" w:rsidRDefault="00294C35" w:rsidP="00294C35">
            <w:pPr>
              <w:rPr>
                <w:sz w:val="20"/>
                <w:szCs w:val="20"/>
              </w:rPr>
            </w:pPr>
          </w:p>
          <w:p w14:paraId="2578DD76" w14:textId="77777777" w:rsidR="00294C35" w:rsidRPr="00294C35" w:rsidRDefault="00294C35" w:rsidP="00294C35">
            <w:pPr>
              <w:rPr>
                <w:sz w:val="20"/>
                <w:szCs w:val="20"/>
              </w:rPr>
            </w:pPr>
            <w:r>
              <w:rPr>
                <w:sz w:val="20"/>
                <w:szCs w:val="20"/>
              </w:rPr>
              <w:t xml:space="preserve">Frequency: On each new ore type and when a flocculant change is proposed.</w:t>
            </w:r>
          </w:p>
          <w:p w14:paraId="2578DD76" w14:textId="77777777" w:rsidR="00294C35" w:rsidRPr="00294C35" w:rsidRDefault="00294C35" w:rsidP="00294C35">
            <w:pPr>
              <w:rPr>
                <w:sz w:val="20"/>
                <w:szCs w:val="20"/>
              </w:rPr>
            </w:pPr>
          </w:p>
          <w:p w14:paraId="2578DD76" w14:textId="77777777" w:rsidR="00294C35" w:rsidRPr="00294C35" w:rsidRDefault="00294C35" w:rsidP="00294C35">
            <w:pPr>
              <w:rPr>
                <w:sz w:val="20"/>
                <w:szCs w:val="20"/>
              </w:rPr>
            </w:pPr>
            <w:r>
              <w:rPr>
                <w:sz w:val="20"/>
                <w:szCs w:val="20"/>
              </w:rPr>
              <w:t xml:space="preserve">This instruction sits under Standard Work Procedure HM-PRC-VXX-PRO208 - Metallurgical Laboratory Physical Testwork. Read that procedure before carrying out this task for the first time.</w:t>
            </w:r>
          </w:p>
          <w:p w14:paraId="2578DD76" w14:textId="77777777" w:rsidR="00294C35" w:rsidRPr="00294C35" w:rsidRDefault="00294C35" w:rsidP="00294C35">
            <w:pPr>
              <w:rPr>
                <w:sz w:val="20"/>
                <w:szCs w:val="20"/>
              </w:rPr>
            </w:pPr>
          </w:p>
          <w:p w14:paraId="2578DD76" w14:textId="77777777" w:rsidR="00294C35" w:rsidRPr="00294C35" w:rsidRDefault="00294C35" w:rsidP="00294C35">
            <w:pPr>
              <w:rPr>
                <w:sz w:val="20"/>
                <w:szCs w:val="20"/>
              </w:rPr>
            </w:pPr>
            <w:r>
              <w:rPr>
                <w:sz w:val="20"/>
                <w:szCs w:val="20"/>
              </w:rPr>
              <w:t xml:space="preserve">Register line: SWI-PRO-MET-204-010 in HM-MMM-WHS-REG-XXX-R00-SWI-SWMS, tab SWI-MET. The matching hazard analysis is JSEA-PRO-MET-204-010.</w:t>
            </w:r>
          </w:p>
          <w:p w14:paraId="2578DD76" w14:textId="77777777" w:rsidR="00294C35" w:rsidRPr="00294C35" w:rsidRDefault="00294C35" w:rsidP="00294C35">
            <w:pPr>
              <w:rPr>
                <w:sz w:val="20"/>
                <w:szCs w:val="20"/>
              </w:rPr>
            </w:pPr>
          </w:p>
          <w:p w14:paraId="2578DD76" w14:textId="77777777" w:rsidR="00294C35" w:rsidRPr="00294C35" w:rsidRDefault="00294C35" w:rsidP="00294C35">
            <w:pPr>
              <w:rPr>
                <w:sz w:val="20"/>
                <w:szCs w:val="20"/>
              </w:rPr>
            </w:pPr>
            <w:r>
              <w:rPr>
                <w:b/>
                <w:bCs/>
                <w:sz w:val="20"/>
                <w:szCs w:val="20"/>
              </w:rPr>
              <w:t xml:space="preserve">Draft for review: Steps 4 to 8 are taken from the Martabe work instructions Settling Test with Variance %Strength Flocc (22/03/2025), Effective Treatment Dosage (DOC-3-MET-PMC-WIN-00122-IE) and Flocculant Testwork on Tailing Using Sieve (DOC-3-MET-PMC-WIN-00124-IE), v1.0, 25/12/2024. They are approved for inclusion. Settling cylinders are not purchased; plain 1 L graduated cylinders are approved for use until they are. JSEA-PRO-MET-204-010 must be updated for the added hazards before this instruction is approved.</w:t>
            </w:r>
          </w:p>
          <w:p w14:paraId="2578DD76" w14:textId="77777777" w:rsidR="00294C35" w:rsidRPr="00294C35" w:rsidRDefault="00294C35" w:rsidP="00294C35">
            <w:pPr>
              <w:rPr>
                <w:sz w:val="20"/>
                <w:szCs w:val="20"/>
              </w:rPr>
            </w:pPr>
          </w:p>
          <w:p w14:paraId="2578DD76" w14:textId="77777777" w:rsidR="00294C35" w:rsidRPr="00294C35" w:rsidRDefault="00294C35" w:rsidP="00294C35">
            <w:pPr>
              <w:rPr>
                <w:sz w:val="20"/>
                <w:szCs w:val="20"/>
              </w:rPr>
            </w:pPr>
            <w:r>
              <w:rPr>
                <w:b/>
                <w:bCs/>
                <w:sz w:val="20"/>
                <w:szCs w:val="20"/>
              </w:rPr>
              <w:t xml:space="preserve">Open items: (1) how the 4 strengths and 4 doses are laid out across the 4 cylinders of a set (Step 4); (2) the basis for 276 g and 12 samples (Step 5); (3) name the Mt. Morgan tailing sample point and the cyanide-bearing return point that replace the Martabe safety carbon screen distributor door and pump PU-372 (see SWI-PRO-MET-201-008); (4) flocculant mixing and ageing time are not stated - Step 2 requires the same ageing for every candidate; (5) bucket size, 10 L or 20 L; (6) the Martabe flocculant make-up SOP is not received; (7) the source reads the settling times as 60, 24 hours, 48 hours - minute 60 is assumed (Step 4); (8) confirm the record folders and forms exist at Mt. Morgan.</w:t>
            </w:r>
          </w:p>
        </w:tc>
      </w:tr>
      <w:tr w:rsidR="006A5BC5" w:rsidRPr="00111DF4" w14:paraId="5D2CCC97" w14:textId="77777777" w:rsidTr="00DC1D42">
        <w:trPr>
          <w:trHeight w:val="269"/>
        </w:trPr>
        <w:tc>
          <w:tcPr>
            <w:tcW w:w="3868" w:type="dxa"/>
            <w:gridSpan w:val="6"/>
            <w:tcBorders>
              <w:bottom w:val="single" w:sz="4" w:space="0" w:color="auto"/>
            </w:tcBorders>
          </w:tcPr>
          <w:p w14:paraId="09F2E9FF" w14:textId="1B1638B6" w:rsidR="006A5BC5" w:rsidRPr="00111DF4" w:rsidRDefault="00111DF4">
            <w:pPr>
              <w:rPr>
                <w:b/>
                <w:bCs/>
                <w:sz w:val="20"/>
                <w:szCs w:val="20"/>
              </w:rPr>
            </w:pPr>
            <w:r>
              <w:rPr>
                <w:b/>
                <w:bCs/>
                <w:sz w:val="20"/>
                <w:szCs w:val="20"/>
              </w:rPr>
              <w:t>Potential Hazards:</w:t>
            </w:r>
          </w:p>
        </w:tc>
        <w:tc>
          <w:tcPr>
            <w:tcW w:w="6764" w:type="dxa"/>
            <w:gridSpan w:val="9"/>
            <w:tcBorders>
              <w:bottom w:val="single" w:sz="4" w:space="0" w:color="auto"/>
            </w:tcBorders>
          </w:tcPr>
          <w:p w14:paraId="5E51407A" w14:textId="67D23B88" w:rsidR="00C74C5C" w:rsidRPr="00C74C5C" w:rsidRDefault="00C74C5C" w:rsidP="00C74C5C">
            <w:pPr>
              <w:rPr>
                <w:sz w:val="20"/>
                <w:szCs w:val="20"/>
              </w:rPr>
            </w:pPr>
            <w:r>
              <w:rPr>
                <w:sz w:val="20"/>
                <w:szCs w:val="20"/>
              </w:rPr>
              <w:t xml:space="preserve">Splash of cyanide-bearing slurry or solution to skin or eyes — Sample valve opened slowly with the container positioned first and the body out of the spray path. Face shield, chemical splash goggles, chemical-resistant gloves and apron. Never open a sample valve whose discharge cannot be seen. Safety shower and eyewash proven flowing before the round starts.</w:t>
            </w:r>
          </w:p>
          <w:p w14:paraId="5E51407A" w14:textId="67D23B88" w:rsidR="00C74C5C" w:rsidRPr="00C74C5C" w:rsidRDefault="00C74C5C" w:rsidP="00C74C5C">
            <w:pPr>
              <w:rPr>
                <w:sz w:val="20"/>
                <w:szCs w:val="20"/>
              </w:rPr>
            </w:pPr>
          </w:p>
          <w:p w14:paraId="5E51407A" w14:textId="67D23B88" w:rsidR="00C74C5C" w:rsidRPr="00C74C5C" w:rsidRDefault="00C74C5C" w:rsidP="00C74C5C">
            <w:pPr>
              <w:rPr>
                <w:sz w:val="20"/>
                <w:szCs w:val="20"/>
              </w:rPr>
            </w:pPr>
            <w:r>
              <w:rPr>
                <w:sz w:val="20"/>
                <w:szCs w:val="20"/>
              </w:rPr>
              <w:t xml:space="preserve">Hydrogen cyanide gas released at the open sample point — Personal HCN monitor worn and switched on, in calibration date. Fixed detection confirmed healthy - alarm 5 ppm, high-high 10 ppm. Sample point approached from upwind. pH of the stream confirmed above 10.5 before opening. Second person in sight and clear. Cyanide antidote kit on site and a trained first aider on shift. Withdraw upwind and report on any reading above the site action level.</w:t>
            </w:r>
          </w:p>
          <w:p w14:paraId="5E51407A" w14:textId="67D23B88" w:rsidR="00C74C5C" w:rsidRPr="00C74C5C" w:rsidRDefault="00C74C5C" w:rsidP="00C74C5C">
            <w:pPr>
              <w:rPr>
                <w:sz w:val="20"/>
                <w:szCs w:val="20"/>
              </w:rPr>
            </w:pPr>
          </w:p>
          <w:p w14:paraId="5E51407A" w14:textId="67D23B88" w:rsidR="00C74C5C" w:rsidRPr="00C74C5C" w:rsidRDefault="00C74C5C" w:rsidP="00C74C5C">
            <w:pPr>
              <w:rPr>
                <w:sz w:val="20"/>
                <w:szCs w:val="20"/>
              </w:rPr>
            </w:pPr>
            <w:r>
              <w:rPr>
                <w:sz w:val="20"/>
                <w:szCs w:val="20"/>
              </w:rPr>
              <w:t xml:space="preserve">Cuts from broken glassware, and burns from hot glassware — Glassware inspected for chips and cracks before use and discarded if damaged. Hot glassware handled with tongs or heat-resistant gloves and set down on a heat mat. Broken glass to the sharps bin, never to the general waste or by hand.</w:t>
            </w:r>
          </w:p>
          <w:p w14:paraId="5E51407A" w14:textId="67D23B88" w:rsidR="00C74C5C" w:rsidRPr="00C74C5C" w:rsidRDefault="00C74C5C" w:rsidP="00C74C5C">
            <w:pPr>
              <w:rPr>
                <w:sz w:val="20"/>
                <w:szCs w:val="20"/>
              </w:rPr>
            </w:pPr>
          </w:p>
          <w:p w14:paraId="5E51407A" w14:textId="67D23B88" w:rsidR="00C74C5C" w:rsidRPr="00C74C5C" w:rsidRDefault="00C74C5C" w:rsidP="00C74C5C">
            <w:pPr>
              <w:rPr>
                <w:sz w:val="20"/>
                <w:szCs w:val="20"/>
              </w:rPr>
            </w:pPr>
            <w:r>
              <w:rPr>
                <w:sz w:val="20"/>
                <w:szCs w:val="20"/>
              </w:rPr>
              <w:t xml:space="preserve">Cross-contamination from a container or cutter not cleaned between points — Bucket, container, cutter and sieve rinsed with process water and then with the stream being sampled, and the rinse discarded, before every sample. Dedicated containers for high-grade streams. Labels checked against the schedule before handover.</w:t>
            </w:r>
          </w:p>
          <w:p w14:paraId="5E51407A" w14:textId="67D23B88" w:rsidR="00C74C5C" w:rsidRPr="00C74C5C" w:rsidRDefault="00C74C5C" w:rsidP="00C74C5C">
            <w:pPr>
              <w:rPr>
                <w:sz w:val="20"/>
                <w:szCs w:val="20"/>
              </w:rPr>
            </w:pPr>
          </w:p>
          <w:p w14:paraId="5E51407A" w14:textId="67D23B88" w:rsidR="00C74C5C" w:rsidRPr="00C74C5C" w:rsidRDefault="00C74C5C" w:rsidP="00C74C5C">
            <w:pPr>
              <w:rPr>
                <w:sz w:val="20"/>
                <w:szCs w:val="20"/>
              </w:rPr>
            </w:pPr>
            <w:r>
              <w:rPr>
                <w:sz w:val="20"/>
                <w:szCs w:val="20"/>
              </w:rPr>
              <w:t xml:space="preserve">Non-representative sample leading to a wrong process decision — Line flushed for the stated time before collecting. Sample taken at the same point, in the same way and at the same frequency every time. Container labelled BEFORE the sample is taken, with point, date, time and shift. Steady-state confirmed for 15 to 20 minutes before sampling. A sample taken off-condition is marked as such or discarded.</w:t>
            </w:r>
          </w:p>
          <w:p w14:paraId="5E51407A" w14:textId="67D23B88" w:rsidR="00C74C5C" w:rsidRPr="00C74C5C" w:rsidRDefault="00C74C5C" w:rsidP="00C74C5C">
            <w:pPr>
              <w:rPr>
                <w:sz w:val="20"/>
                <w:szCs w:val="20"/>
              </w:rPr>
            </w:pPr>
          </w:p>
          <w:p w14:paraId="5E51407A" w14:textId="67D23B88" w:rsidR="00C74C5C" w:rsidRPr="00C74C5C" w:rsidRDefault="00C74C5C" w:rsidP="00C74C5C">
            <w:pPr>
              <w:rPr>
                <w:sz w:val="20"/>
                <w:szCs w:val="20"/>
              </w:rPr>
            </w:pPr>
            <w:r>
              <w:rPr>
                <w:sz w:val="20"/>
                <w:szCs w:val="20"/>
              </w:rPr>
              <w:t xml:space="preserve">[JSEA to confirm] Solution splash and spill, and a pinch point on the level gauge — Latex gloves, glasses and safety boots. Eyewash proven flowing and spill kit at hand; wash splashes under running water; clean spills at once. Keep hands clear of the level gauge pinch point.</w:t>
            </w:r>
          </w:p>
          <w:p w14:paraId="5E51407A" w14:textId="67D23B88" w:rsidR="00C74C5C" w:rsidRPr="00C74C5C" w:rsidRDefault="00C74C5C" w:rsidP="00C74C5C">
            <w:pPr>
              <w:rPr>
                <w:sz w:val="20"/>
                <w:szCs w:val="20"/>
              </w:rPr>
            </w:pPr>
          </w:p>
          <w:p w14:paraId="5E51407A" w14:textId="67D23B88" w:rsidR="00C74C5C" w:rsidRPr="00C74C5C" w:rsidRDefault="00C74C5C" w:rsidP="00C74C5C">
            <w:pPr>
              <w:rPr>
                <w:sz w:val="20"/>
                <w:szCs w:val="20"/>
              </w:rPr>
            </w:pPr>
            <w:r>
              <w:rPr>
                <w:sz w:val="20"/>
                <w:szCs w:val="20"/>
              </w:rPr>
              <w:t xml:space="preserve">[JSEA to confirm] Acetone (flammable), sieve and caliper pinch points, stairs, and uneven or slippery surfaces — Acetone safety data sheet read; glasses on; no smoking or flame; clean spills on clothing with plenty of water. Keep hands clear of sieve and caliper pinch points. Three points of contact and chains and handrails in place on stairs. Good housekeeping and care on rough or wet ground. Dust mask; eyewash proven flowing; wash contact with soap under running water.</w:t>
            </w:r>
          </w:p>
          <w:p w14:paraId="5E51407A" w14:textId="67D23B88" w:rsidR="00C74C5C" w:rsidRPr="00C74C5C" w:rsidRDefault="00C74C5C" w:rsidP="00C74C5C">
            <w:pPr>
              <w:rPr>
                <w:sz w:val="20"/>
                <w:szCs w:val="20"/>
              </w:rPr>
            </w:pPr>
          </w:p>
          <w:p w14:paraId="0185CDF8" w14:textId="77777777" w:rsidR="00A9336A" w:rsidRDefault="007B0539" w:rsidP="00C74C5C">
            <w:pPr>
              <w:rPr>
                <w:i/>
                <w:iCs/>
                <w:sz w:val="20"/>
                <w:szCs w:val="20"/>
              </w:rPr>
            </w:pPr>
            <w:r>
              <w:rPr>
                <w:i/>
                <w:iCs/>
                <w:sz w:val="20"/>
                <w:szCs w:val="20"/>
              </w:rPr>
              <w:t xml:space="preserve">The full step-by-step hazard analysis, with the risk ranking, is in JSEA-PRO-MET-204-010 Section 4.</w:t>
            </w:r>
          </w:p>
        </w:tc>
      </w:tr>
      <w:tr w:rsidR="006A5BC5" w:rsidRPr="00111DF4" w14:paraId="2FBFD448" w14:textId="77777777" w:rsidTr="00DC1D42">
        <w:trPr>
          <w:cantSplit/>
        </w:trPr>
        <w:tc>
          <w:tcPr>
            <w:tcW w:w="10632" w:type="dxa"/>
            <w:gridSpan w:val="15"/>
            <w:shd w:val="clear" w:color="auto" w:fill="CC9900"/>
          </w:tcPr>
          <w:p w14:paraId="64E13BCB" w14:textId="7F65DB95" w:rsidR="006A5BC5" w:rsidRPr="00111DF4" w:rsidRDefault="006A5BC5" w:rsidP="006A5BC5">
            <w:pPr>
              <w:keepNext/>
              <w:ind w:left="-826"/>
              <w:jc w:val="center"/>
              <w:rPr>
                <w:b/>
                <w:bCs/>
                <w:sz w:val="20"/>
                <w:szCs w:val="20"/>
              </w:rPr>
            </w:pPr>
            <w:r>
              <w:rPr>
                <w:b/>
                <w:bCs/>
                <w:sz w:val="20"/>
                <w:szCs w:val="20"/>
              </w:rPr>
              <w:t>PERSONAL PROTECTIVE EQUIPMENT (PPE):</w:t>
            </w:r>
          </w:p>
        </w:tc>
      </w:tr>
      <w:tr w:rsidR="00111DF4" w:rsidRPr="00111DF4" w14:paraId="6BB4CC3C" w14:textId="77777777" w:rsidTr="00DC1D42">
        <w:trPr>
          <w:cantSplit/>
          <w:trHeight w:val="1170"/>
        </w:trPr>
        <w:tc>
          <w:tcPr>
            <w:tcW w:w="990" w:type="dxa"/>
          </w:tcPr>
          <w:p w14:paraId="6D3F9975" w14:textId="5EDA0556" w:rsidR="006A5BC5" w:rsidRPr="00111DF4" w:rsidRDefault="006A5BC5" w:rsidP="006A5BC5">
            <w:pPr>
              <w:keepNext/>
              <w:jc w:val="center"/>
              <w:rPr>
                <w:sz w:val="20"/>
                <w:szCs w:val="20"/>
              </w:rPr>
            </w:pPr>
            <w:r>
              <w:rPr>
                <w:noProof/>
                <w:sz w:val="20"/>
                <w:szCs w:val="20"/>
                <w:lang w:eastAsia="en-AU"/>
              </w:rPr>
              <w:drawing>
                <wp:anchor distT="0" distB="0" distL="114300" distR="114300" simplePos="0" relativeHeight="251658240" behindDoc="1" locked="0" layoutInCell="1" allowOverlap="1" wp14:anchorId="6D0B950C" wp14:editId="6B1377DC">
                  <wp:simplePos x="0" y="0"/>
                  <wp:positionH relativeFrom="column">
                    <wp:posOffset>7620</wp:posOffset>
                  </wp:positionH>
                  <wp:positionV relativeFrom="paragraph">
                    <wp:posOffset>146998</wp:posOffset>
                  </wp:positionV>
                  <wp:extent cx="468000" cy="444984"/>
                  <wp:effectExtent l="0" t="0" r="8255" b="0"/>
                  <wp:wrapTight wrapText="bothSides">
                    <wp:wrapPolygon edited="0">
                      <wp:start x="0" y="0"/>
                      <wp:lineTo x="0" y="20366"/>
                      <wp:lineTo x="21102" y="20366"/>
                      <wp:lineTo x="21102" y="0"/>
                      <wp:lineTo x="0" y="0"/>
                    </wp:wrapPolygon>
                  </wp:wrapTight>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cstate="print">
                            <a:extLst>
                              <a:ext uri="{28A0092B-C50C-407E-A947-70E740481C1C}">
                                <a14:useLocalDpi xmlns:a14="http://schemas.microsoft.com/office/drawing/2010/main" val="0"/>
                              </a:ext>
                            </a:extLst>
                          </a:blip>
                          <a:stretch>
                            <a:fillRect/>
                          </a:stretch>
                        </pic:blipFill>
                        <pic:spPr>
                          <a:xfrm>
                            <a:off x="0" y="0"/>
                            <a:ext cx="468000" cy="444984"/>
                          </a:xfrm>
                          <a:prstGeom prst="rect">
                            <a:avLst/>
                          </a:prstGeom>
                        </pic:spPr>
                      </pic:pic>
                    </a:graphicData>
                  </a:graphic>
                </wp:anchor>
              </w:drawing>
            </w:r>
          </w:p>
        </w:tc>
        <w:tc>
          <w:tcPr>
            <w:tcW w:w="1080" w:type="dxa"/>
            <w:gridSpan w:val="3"/>
          </w:tcPr>
          <w:p w14:paraId="3BEF0C66" w14:textId="45BC2865"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1" behindDoc="1" locked="0" layoutInCell="1" allowOverlap="1" wp14:anchorId="5E667E76" wp14:editId="664F9DD9">
                  <wp:simplePos x="0" y="0"/>
                  <wp:positionH relativeFrom="column">
                    <wp:posOffset>34290</wp:posOffset>
                  </wp:positionH>
                  <wp:positionV relativeFrom="paragraph">
                    <wp:posOffset>131132</wp:posOffset>
                  </wp:positionV>
                  <wp:extent cx="468000" cy="468000"/>
                  <wp:effectExtent l="0" t="0" r="8255" b="8255"/>
                  <wp:wrapTight wrapText="bothSides">
                    <wp:wrapPolygon edited="0">
                      <wp:start x="0" y="0"/>
                      <wp:lineTo x="0" y="21102"/>
                      <wp:lineTo x="21102" y="21102"/>
                      <wp:lineTo x="21102" y="0"/>
                      <wp:lineTo x="0" y="0"/>
                    </wp:wrapPolygon>
                  </wp:wrapTight>
                  <wp:docPr id="4" name="Picture 4" descr="F:\MITCHELL WATER\02 - DM Mitchell\6 - OHS\06 - Pre-Start Meetings\03 - Pre-Start Symbols\PPE Symbols Gloves.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descr="F:\MITCHELL WATER\02 - DM Mitchell\6 - OHS\06 - Pre-Start Meetings\03 - Pre-Start Symbols\PPE Symbols Gloves.jpg"/>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468000" cy="468000"/>
                          </a:xfrm>
                          <a:prstGeom prst="rect">
                            <a:avLst/>
                          </a:prstGeom>
                          <a:noFill/>
                          <a:ln>
                            <a:noFill/>
                          </a:ln>
                        </pic:spPr>
                      </pic:pic>
                    </a:graphicData>
                  </a:graphic>
                </wp:anchor>
              </w:drawing>
            </w:r>
          </w:p>
        </w:tc>
        <w:tc>
          <w:tcPr>
            <w:tcW w:w="1064" w:type="dxa"/>
          </w:tcPr>
          <w:p w14:paraId="5CBB784C" w14:textId="3EAA1A86"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2" behindDoc="1" locked="0" layoutInCell="1" allowOverlap="1" wp14:anchorId="1EC869AA" wp14:editId="252EEAC6">
                  <wp:simplePos x="0" y="0"/>
                  <wp:positionH relativeFrom="column">
                    <wp:posOffset>38735</wp:posOffset>
                  </wp:positionH>
                  <wp:positionV relativeFrom="paragraph">
                    <wp:posOffset>133663</wp:posOffset>
                  </wp:positionV>
                  <wp:extent cx="468000" cy="468000"/>
                  <wp:effectExtent l="0" t="0" r="8255" b="8255"/>
                  <wp:wrapTight wrapText="bothSides">
                    <wp:wrapPolygon edited="0">
                      <wp:start x="0" y="0"/>
                      <wp:lineTo x="0" y="21102"/>
                      <wp:lineTo x="21102" y="21102"/>
                      <wp:lineTo x="21102" y="0"/>
                      <wp:lineTo x="0" y="0"/>
                    </wp:wrapPolygon>
                  </wp:wrapTight>
                  <wp:docPr id="5" name="Picture 5" descr="F:\MITCHELL WATER\02 - DM Mitchell\6 - OHS\06 - Pre-Start Meetings\03 - Pre-Start Symbols\PPE Symbols Hard Hat.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descr="F:\MITCHELL WATER\02 - DM Mitchell\6 - OHS\06 - Pre-Start Meetings\03 - Pre-Start Symbols\PPE Symbols Hard Hat.jpg"/>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468000" cy="468000"/>
                          </a:xfrm>
                          <a:prstGeom prst="rect">
                            <a:avLst/>
                          </a:prstGeom>
                          <a:noFill/>
                          <a:ln>
                            <a:noFill/>
                          </a:ln>
                        </pic:spPr>
                      </pic:pic>
                    </a:graphicData>
                  </a:graphic>
                </wp:anchor>
              </w:drawing>
            </w:r>
          </w:p>
        </w:tc>
        <w:tc>
          <w:tcPr>
            <w:tcW w:w="1065" w:type="dxa"/>
            <w:gridSpan w:val="2"/>
          </w:tcPr>
          <w:p w14:paraId="1F02F43F" w14:textId="3A091EAB"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3" behindDoc="1" locked="0" layoutInCell="1" allowOverlap="1" wp14:anchorId="0AEA61D6" wp14:editId="60F51379">
                  <wp:simplePos x="0" y="0"/>
                  <wp:positionH relativeFrom="column">
                    <wp:posOffset>45085</wp:posOffset>
                  </wp:positionH>
                  <wp:positionV relativeFrom="paragraph">
                    <wp:posOffset>133663</wp:posOffset>
                  </wp:positionV>
                  <wp:extent cx="468000" cy="468000"/>
                  <wp:effectExtent l="0" t="0" r="8255" b="8255"/>
                  <wp:wrapTight wrapText="bothSides">
                    <wp:wrapPolygon edited="0">
                      <wp:start x="0" y="0"/>
                      <wp:lineTo x="0" y="21102"/>
                      <wp:lineTo x="21102" y="21102"/>
                      <wp:lineTo x="21102" y="0"/>
                      <wp:lineTo x="0" y="0"/>
                    </wp:wrapPolygon>
                  </wp:wrapTight>
                  <wp:docPr id="6" name="Picture 6" descr="F:\MITCHELL WATER\02 - DM Mitchell\6 - OHS\06 - Pre-Start Meetings\03 - Pre-Start Symbols\PPE Symbols Hearing Protection.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descr="F:\MITCHELL WATER\02 - DM Mitchell\6 - OHS\06 - Pre-Start Meetings\03 - Pre-Start Symbols\PPE Symbols Hearing Protection.jpg"/>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468000" cy="468000"/>
                          </a:xfrm>
                          <a:prstGeom prst="rect">
                            <a:avLst/>
                          </a:prstGeom>
                          <a:noFill/>
                          <a:ln>
                            <a:noFill/>
                          </a:ln>
                        </pic:spPr>
                      </pic:pic>
                    </a:graphicData>
                  </a:graphic>
                </wp:anchor>
              </w:drawing>
            </w:r>
          </w:p>
        </w:tc>
        <w:tc>
          <w:tcPr>
            <w:tcW w:w="1067" w:type="dxa"/>
          </w:tcPr>
          <w:p w14:paraId="4F60D94C" w14:textId="64F01B67"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4" behindDoc="1" locked="0" layoutInCell="1" allowOverlap="1" wp14:anchorId="6A58357A" wp14:editId="16AF33CC">
                  <wp:simplePos x="0" y="0"/>
                  <wp:positionH relativeFrom="column">
                    <wp:posOffset>36830</wp:posOffset>
                  </wp:positionH>
                  <wp:positionV relativeFrom="paragraph">
                    <wp:posOffset>133663</wp:posOffset>
                  </wp:positionV>
                  <wp:extent cx="468000" cy="468000"/>
                  <wp:effectExtent l="0" t="0" r="8255" b="8255"/>
                  <wp:wrapTight wrapText="bothSides">
                    <wp:wrapPolygon edited="0">
                      <wp:start x="0" y="0"/>
                      <wp:lineTo x="0" y="21102"/>
                      <wp:lineTo x="21102" y="21102"/>
                      <wp:lineTo x="21102" y="0"/>
                      <wp:lineTo x="0" y="0"/>
                    </wp:wrapPolygon>
                  </wp:wrapTight>
                  <wp:docPr id="7" name="Picture 7" descr="F:\MITCHELL WATER\02 - DM Mitchell\6 - OHS\06 - Pre-Start Meetings\03 - Pre-Start Symbols\PPE Symbols Hi-Vis Vest.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descr="F:\MITCHELL WATER\02 - DM Mitchell\6 - OHS\06 - Pre-Start Meetings\03 - Pre-Start Symbols\PPE Symbols Hi-Vis Vest.jpg"/>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468000" cy="468000"/>
                          </a:xfrm>
                          <a:prstGeom prst="rect">
                            <a:avLst/>
                          </a:prstGeom>
                          <a:noFill/>
                          <a:ln>
                            <a:noFill/>
                          </a:ln>
                        </pic:spPr>
                      </pic:pic>
                    </a:graphicData>
                  </a:graphic>
                </wp:anchor>
              </w:drawing>
            </w:r>
          </w:p>
        </w:tc>
        <w:tc>
          <w:tcPr>
            <w:tcW w:w="1064" w:type="dxa"/>
            <w:gridSpan w:val="2"/>
          </w:tcPr>
          <w:p w14:paraId="517D0C3B" w14:textId="78D01AF3"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5" behindDoc="1" locked="0" layoutInCell="1" allowOverlap="1" wp14:anchorId="62A6D3DC" wp14:editId="095A8CD0">
                  <wp:simplePos x="0" y="0"/>
                  <wp:positionH relativeFrom="column">
                    <wp:posOffset>41275</wp:posOffset>
                  </wp:positionH>
                  <wp:positionV relativeFrom="paragraph">
                    <wp:posOffset>133663</wp:posOffset>
                  </wp:positionV>
                  <wp:extent cx="468000" cy="468000"/>
                  <wp:effectExtent l="0" t="0" r="8255" b="8255"/>
                  <wp:wrapTight wrapText="bothSides">
                    <wp:wrapPolygon edited="0">
                      <wp:start x="0" y="0"/>
                      <wp:lineTo x="0" y="21102"/>
                      <wp:lineTo x="21102" y="21102"/>
                      <wp:lineTo x="21102" y="0"/>
                      <wp:lineTo x="0" y="0"/>
                    </wp:wrapPolygon>
                  </wp:wrapTight>
                  <wp:docPr id="8" name="Picture 8" descr="F:\MITCHELL WATER\02 - DM Mitchell\6 - OHS\06 - Pre-Start Meetings\03 - Pre-Start Symbols\PPE Symbols Dust Mask.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descr="F:\MITCHELL WATER\02 - DM Mitchell\6 - OHS\06 - Pre-Start Meetings\03 - Pre-Start Symbols\PPE Symbols Dust Mask.jpg"/>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468000" cy="468000"/>
                          </a:xfrm>
                          <a:prstGeom prst="rect">
                            <a:avLst/>
                          </a:prstGeom>
                          <a:noFill/>
                          <a:ln>
                            <a:noFill/>
                          </a:ln>
                        </pic:spPr>
                      </pic:pic>
                    </a:graphicData>
                  </a:graphic>
                </wp:anchor>
              </w:drawing>
            </w:r>
          </w:p>
        </w:tc>
        <w:tc>
          <w:tcPr>
            <w:tcW w:w="1065" w:type="dxa"/>
          </w:tcPr>
          <w:p w14:paraId="454B022F" w14:textId="22C16B6E"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6" behindDoc="1" locked="0" layoutInCell="1" allowOverlap="1" wp14:anchorId="71431D45" wp14:editId="095A5FA2">
                  <wp:simplePos x="0" y="0"/>
                  <wp:positionH relativeFrom="column">
                    <wp:posOffset>34290</wp:posOffset>
                  </wp:positionH>
                  <wp:positionV relativeFrom="paragraph">
                    <wp:posOffset>146998</wp:posOffset>
                  </wp:positionV>
                  <wp:extent cx="468000" cy="458685"/>
                  <wp:effectExtent l="0" t="0" r="8255" b="0"/>
                  <wp:wrapTight wrapText="bothSides">
                    <wp:wrapPolygon edited="0">
                      <wp:start x="0" y="0"/>
                      <wp:lineTo x="0" y="20643"/>
                      <wp:lineTo x="21102" y="20643"/>
                      <wp:lineTo x="21102" y="0"/>
                      <wp:lineTo x="0" y="0"/>
                    </wp:wrapPolygon>
                  </wp:wrapTight>
                  <wp:docPr id="9" name="Picture 9" descr="F:\MITCHELL WATER\02 - DM Mitchell\6 - OHS\06 - Pre-Start Meetings\03 - Pre-Start Symbols\PPE Symbols Fall Restraint.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descr="F:\MITCHELL WATER\02 - DM Mitchell\6 - OHS\06 - Pre-Start Meetings\03 - Pre-Start Symbols\PPE Symbols Fall Restraint.jpg"/>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468000" cy="458685"/>
                          </a:xfrm>
                          <a:prstGeom prst="rect">
                            <a:avLst/>
                          </a:prstGeom>
                          <a:noFill/>
                          <a:ln>
                            <a:noFill/>
                          </a:ln>
                        </pic:spPr>
                      </pic:pic>
                    </a:graphicData>
                  </a:graphic>
                </wp:anchor>
              </w:drawing>
            </w:r>
          </w:p>
        </w:tc>
        <w:tc>
          <w:tcPr>
            <w:tcW w:w="1064" w:type="dxa"/>
            <w:gridSpan w:val="2"/>
          </w:tcPr>
          <w:p w14:paraId="699F9B3D" w14:textId="1CF15B69"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7" behindDoc="1" locked="0" layoutInCell="1" allowOverlap="1" wp14:anchorId="724C94CC" wp14:editId="72004D14">
                  <wp:simplePos x="0" y="0"/>
                  <wp:positionH relativeFrom="column">
                    <wp:posOffset>40005</wp:posOffset>
                  </wp:positionH>
                  <wp:positionV relativeFrom="paragraph">
                    <wp:posOffset>133663</wp:posOffset>
                  </wp:positionV>
                  <wp:extent cx="468000" cy="468000"/>
                  <wp:effectExtent l="0" t="0" r="8255" b="8255"/>
                  <wp:wrapTight wrapText="bothSides">
                    <wp:wrapPolygon edited="0">
                      <wp:start x="0" y="0"/>
                      <wp:lineTo x="0" y="21102"/>
                      <wp:lineTo x="21102" y="21102"/>
                      <wp:lineTo x="21102" y="0"/>
                      <wp:lineTo x="0" y="0"/>
                    </wp:wrapPolygon>
                  </wp:wrapTight>
                  <wp:docPr id="10" name="Picture 10" descr="F:\MITCHELL WATER\02 - DM Mitchell\6 - OHS\06 - Pre-Start Meetings\03 - Pre-Start Symbols\PPE Symbols Lock Out-Tag Out.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descr="F:\MITCHELL WATER\02 - DM Mitchell\6 - OHS\06 - Pre-Start Meetings\03 - Pre-Start Symbols\PPE Symbols Lock Out-Tag Out.jpg"/>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468000" cy="468000"/>
                          </a:xfrm>
                          <a:prstGeom prst="rect">
                            <a:avLst/>
                          </a:prstGeom>
                          <a:noFill/>
                          <a:ln>
                            <a:noFill/>
                          </a:ln>
                        </pic:spPr>
                      </pic:pic>
                    </a:graphicData>
                  </a:graphic>
                </wp:anchor>
              </w:drawing>
            </w:r>
          </w:p>
        </w:tc>
        <w:tc>
          <w:tcPr>
            <w:tcW w:w="1065" w:type="dxa"/>
          </w:tcPr>
          <w:p w14:paraId="2B136F05" w14:textId="14C0E7E2"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8" behindDoc="1" locked="0" layoutInCell="1" allowOverlap="1" wp14:anchorId="478C9514" wp14:editId="72BA5954">
                  <wp:simplePos x="0" y="0"/>
                  <wp:positionH relativeFrom="column">
                    <wp:posOffset>33020</wp:posOffset>
                  </wp:positionH>
                  <wp:positionV relativeFrom="paragraph">
                    <wp:posOffset>133663</wp:posOffset>
                  </wp:positionV>
                  <wp:extent cx="467833" cy="467833"/>
                  <wp:effectExtent l="0" t="0" r="8890" b="8890"/>
                  <wp:wrapTight wrapText="bothSides">
                    <wp:wrapPolygon edited="0">
                      <wp:start x="0" y="0"/>
                      <wp:lineTo x="0" y="21130"/>
                      <wp:lineTo x="21130" y="21130"/>
                      <wp:lineTo x="21130" y="0"/>
                      <wp:lineTo x="0" y="0"/>
                    </wp:wrapPolygon>
                  </wp:wrapTight>
                  <wp:docPr id="11" name="Picture 11" descr="F:\MITCHELL WATER\02 - DM Mitchell\6 - OHS\06 - Pre-Start Meetings\03 - Pre-Start Symbols\PPE Symbols Personal Hygien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descr="F:\MITCHELL WATER\02 - DM Mitchell\6 - OHS\06 - Pre-Start Meetings\03 - Pre-Start Symbols\PPE Symbols Personal Hygiene.jpg"/>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467833" cy="467833"/>
                          </a:xfrm>
                          <a:prstGeom prst="rect">
                            <a:avLst/>
                          </a:prstGeom>
                          <a:noFill/>
                          <a:ln>
                            <a:noFill/>
                          </a:ln>
                        </pic:spPr>
                      </pic:pic>
                    </a:graphicData>
                  </a:graphic>
                </wp:anchor>
              </w:drawing>
            </w:r>
          </w:p>
        </w:tc>
        <w:tc>
          <w:tcPr>
            <w:tcW w:w="1108" w:type="dxa"/>
          </w:tcPr>
          <w:p w14:paraId="2396CFF6" w14:textId="002A1D11"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9" behindDoc="1" locked="0" layoutInCell="1" allowOverlap="1" wp14:anchorId="6AA9C0DB" wp14:editId="2EAE2146">
                  <wp:simplePos x="0" y="0"/>
                  <wp:positionH relativeFrom="column">
                    <wp:posOffset>38735</wp:posOffset>
                  </wp:positionH>
                  <wp:positionV relativeFrom="paragraph">
                    <wp:posOffset>146998</wp:posOffset>
                  </wp:positionV>
                  <wp:extent cx="468000" cy="468000"/>
                  <wp:effectExtent l="0" t="0" r="8255" b="8255"/>
                  <wp:wrapTight wrapText="bothSides">
                    <wp:wrapPolygon edited="0">
                      <wp:start x="0" y="0"/>
                      <wp:lineTo x="0" y="21102"/>
                      <wp:lineTo x="21102" y="21102"/>
                      <wp:lineTo x="21102" y="0"/>
                      <wp:lineTo x="0" y="0"/>
                    </wp:wrapPolygon>
                  </wp:wrapTight>
                  <wp:docPr id="12" name="Picture 12" descr="F:\MITCHELL WATER\02 - DM Mitchell\6 - OHS\06 - Pre-Start Meetings\03 - Pre-Start Symbols\PPE Symbols Full Face Shield .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descr="F:\MITCHELL WATER\02 - DM Mitchell\6 - OHS\06 - Pre-Start Meetings\03 - Pre-Start Symbols\PPE Symbols Full Face Shield .jpg"/>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468000" cy="468000"/>
                          </a:xfrm>
                          <a:prstGeom prst="rect">
                            <a:avLst/>
                          </a:prstGeom>
                          <a:noFill/>
                          <a:ln>
                            <a:noFill/>
                          </a:ln>
                        </pic:spPr>
                      </pic:pic>
                    </a:graphicData>
                  </a:graphic>
                </wp:anchor>
              </w:drawing>
            </w:r>
          </w:p>
        </w:tc>
      </w:tr>
      <w:tr w:rsidR="003622E8" w:rsidRPr="00111DF4" w14:paraId="6C8A1D4A" w14:textId="77777777" w:rsidTr="00DC1D42">
        <w:trPr>
          <w:cantSplit/>
        </w:trPr>
        <w:tc>
          <w:tcPr>
            <w:tcW w:w="10632" w:type="dxa"/>
            <w:gridSpan w:val="15"/>
            <w:shd w:val="clear" w:color="auto" w:fill="CC9900"/>
          </w:tcPr>
          <w:p w14:paraId="7F5EA26D" w14:textId="5F0AA396" w:rsidR="00111DF4" w:rsidRPr="00F14672" w:rsidRDefault="00AA578C">
            <w:pPr>
              <w:keepNext/>
              <w:rPr>
                <w:b/>
                <w:bCs/>
                <w:sz w:val="20"/>
                <w:szCs w:val="20"/>
              </w:rPr>
            </w:pPr>
            <w:r>
              <w:rPr>
                <w:b/>
                <w:bCs/>
                <w:sz w:val="20"/>
                <w:szCs w:val="20"/>
              </w:rPr>
              <w:lastRenderedPageBreak/>
              <w:t xml:space="preserve">Part 3: Safe Work Instruction Steps</w:t>
            </w:r>
          </w:p>
        </w:tc>
      </w:tr>
      <w:tr w:rsidR="0007340F" w:rsidRPr="00111DF4" w14:paraId="77976DCF" w14:textId="77777777" w:rsidTr="00DC1D42">
        <w:trPr>
          <w:cantSplit/>
          <w:trHeight w:val="840"/>
        </w:trPr>
        <w:tc>
          <w:tcPr>
            <w:tcW w:w="1905" w:type="dxa"/>
            <w:gridSpan w:val="2"/>
            <w:shd w:val="clear" w:color="auto" w:fill="F2F2F2" w:themeFill="background1" w:themeFillShade="F2"/>
          </w:tcPr>
          <w:p w14:paraId="39B822FB" w14:textId="77777777" w:rsidR="00111DF4" w:rsidRPr="00F14672" w:rsidRDefault="00111DF4" w:rsidP="00111DF4">
            <w:pPr>
              <w:keepNext/>
              <w:jc w:val="center"/>
              <w:rPr>
                <w:i/>
                <w:iCs/>
                <w:sz w:val="20"/>
                <w:szCs w:val="20"/>
              </w:rPr>
            </w:pPr>
            <w:r>
              <w:rPr>
                <w:i/>
                <w:iCs/>
                <w:sz w:val="20"/>
                <w:szCs w:val="20"/>
              </w:rPr>
              <w:t>Job Number</w:t>
            </w:r>
          </w:p>
          <w:p w14:paraId="19B147C1" w14:textId="77777777" w:rsidR="00111DF4" w:rsidRPr="00F14672" w:rsidRDefault="00111DF4" w:rsidP="00111DF4">
            <w:pPr>
              <w:keepNext/>
              <w:jc w:val="center"/>
              <w:rPr>
                <w:i/>
                <w:iCs/>
                <w:sz w:val="20"/>
                <w:szCs w:val="20"/>
              </w:rPr>
            </w:pPr>
          </w:p>
          <w:p w14:paraId="09929D17" w14:textId="262E90DD" w:rsidR="00111DF4" w:rsidRPr="00F14672" w:rsidRDefault="00111DF4" w:rsidP="00111DF4">
            <w:pPr>
              <w:keepNext/>
              <w:jc w:val="center"/>
              <w:rPr>
                <w:i/>
                <w:iCs/>
                <w:sz w:val="20"/>
                <w:szCs w:val="20"/>
              </w:rPr>
            </w:pPr>
            <w:r>
              <w:rPr>
                <w:i/>
                <w:iCs/>
                <w:sz w:val="20"/>
                <w:szCs w:val="20"/>
              </w:rPr>
              <w:t>(Hazards/Cautions)</w:t>
            </w:r>
          </w:p>
        </w:tc>
        <w:tc>
          <w:tcPr>
            <w:tcW w:w="3998" w:type="dxa"/>
            <w:gridSpan w:val="7"/>
            <w:shd w:val="clear" w:color="auto" w:fill="F2F2F2" w:themeFill="background1" w:themeFillShade="F2"/>
          </w:tcPr>
          <w:p w14:paraId="2A1750B6" w14:textId="33C78207" w:rsidR="00111DF4" w:rsidRPr="00F14672" w:rsidRDefault="00111DF4" w:rsidP="00111DF4">
            <w:pPr>
              <w:keepNext/>
              <w:jc w:val="center"/>
              <w:rPr>
                <w:i/>
                <w:iCs/>
                <w:sz w:val="20"/>
                <w:szCs w:val="20"/>
              </w:rPr>
            </w:pPr>
            <w:r>
              <w:rPr>
                <w:i/>
                <w:iCs/>
                <w:sz w:val="20"/>
                <w:szCs w:val="20"/>
              </w:rPr>
              <w:t>Application Method</w:t>
            </w:r>
          </w:p>
          <w:p w14:paraId="1B9156FA" w14:textId="77777777" w:rsidR="00111DF4" w:rsidRPr="00F14672" w:rsidRDefault="00111DF4" w:rsidP="00111DF4">
            <w:pPr>
              <w:keepNext/>
              <w:jc w:val="center"/>
              <w:rPr>
                <w:i/>
                <w:iCs/>
                <w:sz w:val="20"/>
                <w:szCs w:val="20"/>
              </w:rPr>
            </w:pPr>
          </w:p>
          <w:p w14:paraId="58A142E9" w14:textId="77777777" w:rsidR="00111DF4" w:rsidRPr="00F14672" w:rsidRDefault="00111DF4" w:rsidP="00111DF4">
            <w:pPr>
              <w:keepNext/>
              <w:jc w:val="center"/>
              <w:rPr>
                <w:i/>
                <w:iCs/>
                <w:sz w:val="20"/>
                <w:szCs w:val="20"/>
              </w:rPr>
            </w:pPr>
          </w:p>
        </w:tc>
        <w:tc>
          <w:tcPr>
            <w:tcW w:w="4729" w:type="dxa"/>
            <w:gridSpan w:val="6"/>
            <w:shd w:val="clear" w:color="auto" w:fill="F2F2F2" w:themeFill="background1" w:themeFillShade="F2"/>
          </w:tcPr>
          <w:p w14:paraId="3D90D064" w14:textId="68D037FA" w:rsidR="00111DF4" w:rsidRPr="00F14672" w:rsidRDefault="00111DF4" w:rsidP="00111DF4">
            <w:pPr>
              <w:keepNext/>
              <w:jc w:val="center"/>
              <w:rPr>
                <w:i/>
                <w:iCs/>
                <w:sz w:val="20"/>
                <w:szCs w:val="20"/>
              </w:rPr>
            </w:pPr>
            <w:r>
              <w:rPr>
                <w:i/>
                <w:iCs/>
                <w:sz w:val="20"/>
                <w:szCs w:val="20"/>
              </w:rPr>
              <w:t>Visual Reference</w:t>
            </w:r>
          </w:p>
        </w:tc>
      </w:tr>
      <w:tr w:rsidR="000A010B" w:rsidRPr="00111DF4" w14:paraId="2B8BCE09" w14:textId="77777777" w:rsidTr="00DC1D42">
        <w:trPr>
          <w:trHeight w:val="2932"/>
        </w:trPr>
        <w:tc>
          <w:tcPr>
            <w:tcW w:w="1905" w:type="dxa"/>
            <w:gridSpan w:val="2"/>
          </w:tcPr>
          <w:p w14:paraId="038BC556" w14:textId="77777777" w:rsidR="000A010B" w:rsidRDefault="000A010B" w:rsidP="000A010B">
            <w:pPr>
              <w:pStyle w:val="ListParagraph"/>
              <w:ind w:left="360"/>
              <w:rPr>
                <w:b/>
                <w:bCs/>
                <w:sz w:val="16"/>
                <w:szCs w:val="16"/>
              </w:rPr>
            </w:pPr>
          </w:p>
          <w:p w14:paraId="241E2985" w14:textId="77777777" w:rsidR="000A010B" w:rsidRPr="00DB353E" w:rsidRDefault="000A010B" w:rsidP="000A010B">
            <w:pPr>
              <w:pStyle w:val="ListParagraph"/>
              <w:numPr>
                <w:ilvl w:val="0"/>
                <w:numId w:val="5"/>
              </w:numPr>
              <w:rPr>
                <w:b/>
                <w:bCs/>
                <w:sz w:val="16"/>
                <w:szCs w:val="16"/>
              </w:rPr>
            </w:pPr>
            <w:r>
              <w:rPr>
                <w:b/>
                <w:bCs/>
                <w:sz w:val="16"/>
                <w:szCs w:val="16"/>
              </w:rPr>
              <w:t xml:space="preserve">Pre-start Check</w:t>
            </w:r>
          </w:p>
          <w:p w14:paraId="342B8C6A" w14:textId="77777777" w:rsidR="000A010B" w:rsidRPr="000F4704" w:rsidRDefault="000A010B" w:rsidP="000A010B">
            <w:pPr>
              <w:rPr>
                <w:b/>
                <w:bCs/>
                <w:sz w:val="16"/>
                <w:szCs w:val="16"/>
              </w:rPr>
            </w:pPr>
          </w:p>
          <w:p w14:paraId="05B681B9" w14:textId="77777777" w:rsidR="000A010B" w:rsidRPr="004E042B" w:rsidRDefault="000A010B" w:rsidP="000A010B">
            <w:pPr>
              <w:pStyle w:val="ListParagraph"/>
              <w:numPr>
                <w:ilvl w:val="0"/>
                <w:numId w:val="15"/>
              </w:numPr>
              <w:rPr>
                <w:sz w:val="16"/>
                <w:szCs w:val="16"/>
                <w:lang w:val="en-AU"/>
              </w:rPr>
            </w:pPr>
            <w:r>
              <w:rPr>
                <w:sz w:val="16"/>
                <w:szCs w:val="16"/>
              </w:rPr>
              <w:t xml:space="preserve">Fume cupboard or scrubber not running</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5"/>
              </w:numPr>
              <w:rPr>
                <w:sz w:val="16"/>
                <w:szCs w:val="16"/>
                <w:lang w:val="en-AU"/>
              </w:rPr>
            </w:pPr>
            <w:r>
              <w:rPr>
                <w:sz w:val="16"/>
                <w:szCs w:val="16"/>
              </w:rPr>
              <w:t xml:space="preserve">Safety shower or eyewash not proven flowing</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5"/>
              </w:numPr>
              <w:rPr>
                <w:sz w:val="16"/>
                <w:szCs w:val="16"/>
                <w:lang w:val="en-AU"/>
              </w:rPr>
            </w:pPr>
            <w:r>
              <w:rPr>
                <w:sz w:val="16"/>
                <w:szCs w:val="16"/>
              </w:rPr>
              <w:t xml:space="preserve">Instrument out of calibration</w:t>
            </w:r>
          </w:p>
        </w:tc>
        <w:tc>
          <w:tcPr>
            <w:tcW w:w="3998" w:type="dxa"/>
            <w:gridSpan w:val="7"/>
          </w:tcPr>
          <w:p w14:paraId="00D20F2D" w14:textId="77777777" w:rsidR="000A010B" w:rsidRDefault="000A010B" w:rsidP="000A010B">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Confirm you are trained and signed off against this SWI, signed on to JSEA-PRO-MET-204-010 at a communication session, site inducted with current cyanide awareness and gas detection competency where the area requires it, and authorised by the Shift Supervisor.</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Take 5 and prepare the sampling equipment, cylinders, balance, syringes, beakers, sieve and pan, measuring cylinders, turbidity meter, camera, ruler, calipers, stopwatch and clip bags. Make sure the acetone is in date.</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Confirm settling cylinders and a flocculant test rig are available before planning the test. Until settling cylinders are purchased, use 1 L graduated cylinders.</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Confirm the fume cupboard airflow, the scrubber and its dosing are running before any acid or cyanide work at the bench.</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Confirm the safety shower and eyewash are within reach and proven flowing.</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Confirm the instrument or balance is within its calibration or verification interval.</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Confirm the reagents to be used are in date and correctly labelled.</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Inspect all glassware for chips and cracks and discard anything damaged.</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0C79BB02" w14:textId="77777777" w:rsidR="000A010B" w:rsidRDefault="000A010B" w:rsidP="000A010B">
            <w:pPr>
              <w:rPr>
                <w:rFonts w:eastAsia="Times New Roman" w:cs="Times New Roman"/>
                <w:b/>
                <w:bCs/>
                <w:i/>
                <w:iCs/>
                <w:kern w:val="0"/>
                <w:sz w:val="16"/>
                <w:szCs w:val="16"/>
                <w:lang w:val="en-AU" w:eastAsia="en-AU"/>
                <w14:ligatures w14:val="none"/>
              </w:rPr>
            </w:pPr>
            <w:r>
              <w:rPr>
                <w:rFonts w:eastAsia="Times New Roman" w:cs="Times New Roman"/>
                <w:b/>
                <w:bCs/>
                <w:i/>
                <w:iCs/>
                <w:kern w:val="0"/>
                <w:sz w:val="16"/>
                <w:szCs w:val="16"/>
                <w:lang w:val="en-AU" w:eastAsia="en-AU"/>
                <w14:ligatures w14:val="none"/>
              </w:rPr>
              <w:t xml:space="preserve">Equipment Required :</w:t>
            </w:r>
          </w:p>
          <w:p w14:paraId="49EC1DDA" w14:textId="77777777" w:rsidR="00D8764C" w:rsidRPr="00D8764C" w:rsidRDefault="00D8764C" w:rsidP="00D8764C">
            <w:pPr>
              <w:pStyle w:val="ListParagraph"/>
              <w:numPr>
                <w:ilvl w:val="0"/>
                <w:numId w:val="14"/>
              </w:numPr>
              <w:rPr>
                <w:rFonts w:eastAsia="Times New Roman" w:cs="Times New Roman"/>
                <w:i/>
                <w:iCs/>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Settling cylinders - NOT PURCHASED; 1 L graduated cylinders used until they are</w:t>
            </w:r>
          </w:p>
          <w:p w14:paraId="49EC1DDA" w14:textId="77777777" w:rsidR="00D8764C" w:rsidRPr="00D8764C" w:rsidRDefault="00D8764C" w:rsidP="00D8764C">
            <w:pPr>
              <w:pStyle w:val="ListParagraph"/>
              <w:numPr>
                <w:ilvl w:val="0"/>
                <w:numId w:val="14"/>
              </w:numPr>
              <w:rPr>
                <w:rFonts w:eastAsia="Times New Roman" w:cs="Times New Roman"/>
                <w:i/>
                <w:iCs/>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Flocculant samples from candidate suppliers</w:t>
            </w:r>
          </w:p>
          <w:p w14:paraId="49EC1DDA" w14:textId="77777777" w:rsidR="00D8764C" w:rsidRPr="00D8764C" w:rsidRDefault="00D8764C" w:rsidP="00D8764C">
            <w:pPr>
              <w:pStyle w:val="ListParagraph"/>
              <w:numPr>
                <w:ilvl w:val="0"/>
                <w:numId w:val="14"/>
              </w:numPr>
              <w:rPr>
                <w:rFonts w:eastAsia="Times New Roman" w:cs="Times New Roman"/>
                <w:i/>
                <w:iCs/>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Stopwatch</w:t>
            </w:r>
          </w:p>
          <w:p w14:paraId="49EC1DDA" w14:textId="77777777" w:rsidR="00D8764C" w:rsidRPr="00D8764C" w:rsidRDefault="00D8764C" w:rsidP="00D8764C">
            <w:pPr>
              <w:pStyle w:val="ListParagraph"/>
              <w:numPr>
                <w:ilvl w:val="0"/>
                <w:numId w:val="14"/>
              </w:numPr>
              <w:rPr>
                <w:rFonts w:eastAsia="Times New Roman" w:cs="Times New Roman"/>
                <w:i/>
                <w:iCs/>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Pipettes</w:t>
            </w:r>
          </w:p>
          <w:p w14:paraId="49EC1DDA" w14:textId="77777777" w:rsidR="00D8764C" w:rsidRPr="00D8764C" w:rsidRDefault="00D8764C" w:rsidP="00D8764C">
            <w:pPr>
              <w:pStyle w:val="ListParagraph"/>
              <w:numPr>
                <w:ilvl w:val="0"/>
                <w:numId w:val="14"/>
              </w:numPr>
              <w:rPr>
                <w:rFonts w:eastAsia="Times New Roman" w:cs="Times New Roman"/>
                <w:i/>
                <w:iCs/>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Plunger</w:t>
            </w:r>
          </w:p>
          <w:p w14:paraId="49EC1DDA" w14:textId="77777777" w:rsidR="00D8764C" w:rsidRPr="00D8764C" w:rsidRDefault="00D8764C" w:rsidP="00D8764C">
            <w:pPr>
              <w:pStyle w:val="ListParagraph"/>
              <w:numPr>
                <w:ilvl w:val="0"/>
                <w:numId w:val="14"/>
              </w:numPr>
              <w:rPr>
                <w:rFonts w:eastAsia="Times New Roman" w:cs="Times New Roman"/>
                <w:i/>
                <w:iCs/>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Balance, syringe, beakers, 250 mL sample bottles, vertical stirrer, filter press, drying oven</w:t>
            </w:r>
          </w:p>
          <w:p w14:paraId="49EC1DDA" w14:textId="77777777" w:rsidR="00D8764C" w:rsidRPr="00D8764C" w:rsidRDefault="00D8764C" w:rsidP="00D8764C">
            <w:pPr>
              <w:pStyle w:val="ListParagraph"/>
              <w:numPr>
                <w:ilvl w:val="0"/>
                <w:numId w:val="14"/>
              </w:numPr>
              <w:rPr>
                <w:rFonts w:eastAsia="Times New Roman" w:cs="Times New Roman"/>
                <w:i/>
                <w:iCs/>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Laboratory flocculant, process water, acetone; slurry characterisation spreadsheet (density to per cent solids)</w:t>
            </w:r>
          </w:p>
          <w:p w14:paraId="49EC1DDA" w14:textId="77777777" w:rsidR="00D8764C" w:rsidRPr="00D8764C" w:rsidRDefault="00D8764C" w:rsidP="00D8764C">
            <w:pPr>
              <w:pStyle w:val="ListParagraph"/>
              <w:numPr>
                <w:ilvl w:val="0"/>
                <w:numId w:val="14"/>
              </w:numPr>
              <w:rPr>
                <w:rFonts w:eastAsia="Times New Roman" w:cs="Times New Roman"/>
                <w:i/>
                <w:iCs/>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Level gauge, sieve, turbidity meter with cuvettes, cone, bucket, iron stirrer</w:t>
            </w:r>
          </w:p>
          <w:p w14:paraId="49EC1DDA" w14:textId="77777777" w:rsidR="00D8764C" w:rsidRPr="00D8764C" w:rsidRDefault="00D8764C" w:rsidP="00D8764C">
            <w:pPr>
              <w:pStyle w:val="ListParagraph"/>
              <w:numPr>
                <w:ilvl w:val="0"/>
                <w:numId w:val="14"/>
              </w:numPr>
              <w:rPr>
                <w:rFonts w:eastAsia="Times New Roman" w:cs="Times New Roman"/>
                <w:i/>
                <w:iCs/>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2 m dip sampler, lab sample shovel, bucket, 1.18 mm sieve with pan, cylinder, 500 mL and 120 mL measuring cylinders, camera, ruler, calipers, clip sample bags</w:t>
            </w:r>
          </w:p>
          <w:p w14:paraId="49EC1DDA" w14:textId="77777777" w:rsidR="00D8764C" w:rsidRPr="00D8764C" w:rsidRDefault="00D8764C" w:rsidP="00D8764C">
            <w:pPr>
              <w:pStyle w:val="ListParagraph"/>
              <w:numPr>
                <w:ilvl w:val="0"/>
                <w:numId w:val="14"/>
              </w:numPr>
              <w:rPr>
                <w:rFonts w:eastAsia="Times New Roman" w:cs="Times New Roman"/>
                <w:i/>
                <w:iCs/>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Personal protective equipment as listed in PPE Requirements</w:t>
            </w:r>
          </w:p>
          <w:p w14:paraId="2B935199" w14:textId="05CD7518" w:rsidR="00D8764C" w:rsidRPr="00D8764C" w:rsidRDefault="00D8764C" w:rsidP="00D8764C">
            <w:pPr>
              <w:pStyle w:val="ListParagraph"/>
              <w:rPr>
                <w:rFonts w:eastAsia="Times New Roman" w:cs="Times New Roman"/>
                <w:i/>
                <w:iCs/>
                <w:kern w:val="0"/>
                <w:sz w:val="16"/>
                <w:szCs w:val="16"/>
                <w:lang w:val="en-AU" w:eastAsia="en-AU"/>
                <w14:ligatures w14:val="none"/>
              </w:rPr>
            </w:pPr>
          </w:p>
        </w:tc>
        <w:tc>
          <w:tcPr>
            <w:tcW w:w="4729" w:type="dxa"/>
            <w:gridSpan w:val="6"/>
          </w:tcPr>
          <w:p w14:paraId="6D14B511" w14:textId="77F47B45" w:rsidR="000A010B" w:rsidRDefault="000A010B" w:rsidP="000A010B">
            <w:pPr>
              <w:jc w:val="center"/>
              <w:rPr>
                <w:sz w:val="20"/>
                <w:szCs w:val="20"/>
              </w:rPr>
            </w:pPr>
          </w:p>
        </w:tc>
      </w:tr>
      <w:tr w:rsidR="000A010B" w:rsidRPr="00111DF4" w14:paraId="2B8BCE09" w14:textId="77777777" w:rsidTr="00DC1D42">
        <w:tc>
          <w:tcPr>
            <w:tcW w:w="1905" w:type="dxa"/>
            <w:gridSpan w:val="2"/>
          </w:tcPr>
          <w:p w14:paraId="038BC556" w14:textId="77777777" w:rsidR="000A010B" w:rsidRDefault="000A010B" w:rsidP="000A010B">
            <w:pPr>
              <w:pStyle w:val="ListParagraph"/>
              <w:ind w:left="360"/>
              <w:rPr>
                <w:b/>
                <w:bCs/>
                <w:sz w:val="16"/>
                <w:szCs w:val="16"/>
              </w:rPr>
            </w:pPr>
          </w:p>
          <w:p w14:paraId="241E2985" w14:textId="77777777" w:rsidR="000A010B" w:rsidRPr="00DB353E" w:rsidRDefault="000A010B" w:rsidP="000A010B">
            <w:pPr>
              <w:pStyle w:val="ListParagraph"/>
              <w:numPr>
                <w:ilvl w:val="0"/>
                <w:numId w:val="5"/>
              </w:numPr>
              <w:rPr>
                <w:b/>
                <w:bCs/>
                <w:sz w:val="16"/>
                <w:szCs w:val="16"/>
              </w:rPr>
            </w:pPr>
            <w:r>
              <w:rPr>
                <w:b/>
                <w:bCs/>
                <w:sz w:val="16"/>
                <w:szCs w:val="16"/>
              </w:rPr>
              <w:t xml:space="preserve">Flocculant Make-up and Shortlist</w:t>
            </w:r>
          </w:p>
          <w:p w14:paraId="342B8C6A" w14:textId="77777777" w:rsidR="000A010B" w:rsidRPr="000F4704" w:rsidRDefault="000A010B" w:rsidP="000A010B">
            <w:pPr>
              <w:rPr>
                <w:b/>
                <w:bCs/>
                <w:sz w:val="16"/>
                <w:szCs w:val="16"/>
              </w:rPr>
            </w:pPr>
          </w:p>
          <w:p w14:paraId="05B681B9" w14:textId="77777777" w:rsidR="000A010B" w:rsidRPr="004E042B" w:rsidRDefault="000A010B" w:rsidP="000A010B">
            <w:pPr>
              <w:pStyle w:val="ListParagraph"/>
              <w:numPr>
                <w:ilvl w:val="0"/>
                <w:numId w:val="16"/>
              </w:numPr>
              <w:rPr>
                <w:sz w:val="16"/>
                <w:szCs w:val="16"/>
                <w:lang w:val="en-AU"/>
              </w:rPr>
            </w:pPr>
            <w:r>
              <w:rPr>
                <w:sz w:val="16"/>
                <w:szCs w:val="16"/>
              </w:rPr>
              <w:t xml:space="preserve">Candidates made up at different strengths</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6"/>
              </w:numPr>
              <w:rPr>
                <w:sz w:val="16"/>
                <w:szCs w:val="16"/>
                <w:lang w:val="en-AU"/>
              </w:rPr>
            </w:pPr>
            <w:r>
              <w:rPr>
                <w:sz w:val="16"/>
                <w:szCs w:val="16"/>
              </w:rPr>
              <w:t xml:space="preserve">Flocculant solution splash and spill</w:t>
            </w:r>
          </w:p>
        </w:tc>
        <w:tc>
          <w:tcPr>
            <w:tcW w:w="3998" w:type="dxa"/>
            <w:gridSpan w:val="7"/>
          </w:tcPr>
          <w:p w14:paraId="00D20F2D" w14:textId="77777777" w:rsidR="000A010B" w:rsidRDefault="000A010B" w:rsidP="000A010B">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Make up each candidate flocculant at the same strength and ageing time.</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Run the settling test at a fixed dose across all candidates first, to shortlist.</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tc>
        <w:tc>
          <w:tcPr>
            <w:tcW w:w="4729" w:type="dxa"/>
            <w:gridSpan w:val="6"/>
          </w:tcPr>
          <w:p w14:paraId="6D14B511" w14:textId="77F47B45" w:rsidR="000A010B" w:rsidRDefault="000A010B" w:rsidP="000A010B">
            <w:pPr>
              <w:jc w:val="center"/>
              <w:rPr>
                <w:sz w:val="20"/>
                <w:szCs w:val="20"/>
              </w:rPr>
            </w:pPr>
          </w:p>
        </w:tc>
      </w:tr>
      <w:tr w:rsidR="000A010B" w:rsidRPr="00111DF4" w14:paraId="2B8BCE09" w14:textId="77777777" w:rsidTr="00DC1D42">
        <w:tc>
          <w:tcPr>
            <w:tcW w:w="1905" w:type="dxa"/>
            <w:gridSpan w:val="2"/>
          </w:tcPr>
          <w:p w14:paraId="038BC556" w14:textId="77777777" w:rsidR="000A010B" w:rsidRDefault="000A010B" w:rsidP="000A010B">
            <w:pPr>
              <w:pStyle w:val="ListParagraph"/>
              <w:ind w:left="360"/>
              <w:rPr>
                <w:b/>
                <w:bCs/>
                <w:sz w:val="16"/>
                <w:szCs w:val="16"/>
              </w:rPr>
            </w:pPr>
          </w:p>
          <w:p w14:paraId="241E2985" w14:textId="77777777" w:rsidR="000A010B" w:rsidRPr="00DB353E" w:rsidRDefault="000A010B" w:rsidP="000A010B">
            <w:pPr>
              <w:pStyle w:val="ListParagraph"/>
              <w:numPr>
                <w:ilvl w:val="0"/>
                <w:numId w:val="5"/>
              </w:numPr>
              <w:rPr>
                <w:b/>
                <w:bCs/>
                <w:sz w:val="16"/>
                <w:szCs w:val="16"/>
              </w:rPr>
            </w:pPr>
            <w:r>
              <w:rPr>
                <w:b/>
                <w:bCs/>
                <w:sz w:val="16"/>
                <w:szCs w:val="16"/>
              </w:rPr>
              <w:t xml:space="preserve">Dose Response and Costing</w:t>
            </w:r>
          </w:p>
          <w:p w14:paraId="342B8C6A" w14:textId="77777777" w:rsidR="000A010B" w:rsidRPr="000F4704" w:rsidRDefault="000A010B" w:rsidP="000A010B">
            <w:pPr>
              <w:rPr>
                <w:b/>
                <w:bCs/>
                <w:sz w:val="16"/>
                <w:szCs w:val="16"/>
              </w:rPr>
            </w:pPr>
          </w:p>
          <w:p w14:paraId="05B681B9" w14:textId="77777777" w:rsidR="000A010B" w:rsidRPr="004E042B" w:rsidRDefault="000A010B" w:rsidP="000A010B">
            <w:pPr>
              <w:pStyle w:val="ListParagraph"/>
              <w:numPr>
                <w:ilvl w:val="0"/>
                <w:numId w:val="17"/>
              </w:numPr>
              <w:rPr>
                <w:sz w:val="16"/>
                <w:szCs w:val="16"/>
                <w:lang w:val="en-AU"/>
              </w:rPr>
            </w:pPr>
            <w:r>
              <w:rPr>
                <w:sz w:val="16"/>
                <w:szCs w:val="16"/>
              </w:rPr>
              <w:t xml:space="preserve">Cuts from a broken cylinder</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7"/>
              </w:numPr>
              <w:rPr>
                <w:sz w:val="16"/>
                <w:szCs w:val="16"/>
                <w:lang w:val="en-AU"/>
              </w:rPr>
            </w:pPr>
            <w:r>
              <w:rPr>
                <w:sz w:val="16"/>
                <w:szCs w:val="16"/>
              </w:rPr>
              <w:t xml:space="preserve">Result not related to the plant basis</w:t>
            </w:r>
          </w:p>
        </w:tc>
        <w:tc>
          <w:tcPr>
            <w:tcW w:w="3998" w:type="dxa"/>
            <w:gridSpan w:val="7"/>
          </w:tcPr>
          <w:p w14:paraId="00D20F2D" w14:textId="77777777" w:rsidR="000A010B" w:rsidRDefault="000A010B" w:rsidP="000A010B">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Run the dose response on the shortlist.</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Record settling rate, overflow clarity and underflow density for each.</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Cost each option per tonne treated at its optimum dose.</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Report against the plant flocculant basis in the Roytec control philosophies.</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tc>
        <w:tc>
          <w:tcPr>
            <w:tcW w:w="4729" w:type="dxa"/>
            <w:gridSpan w:val="6"/>
          </w:tcPr>
          <w:p w14:paraId="6D14B511" w14:textId="77F47B45" w:rsidR="000A010B" w:rsidRDefault="000A010B" w:rsidP="000A010B">
            <w:pPr>
              <w:jc w:val="center"/>
              <w:rPr>
                <w:sz w:val="20"/>
                <w:szCs w:val="20"/>
              </w:rPr>
            </w:pPr>
          </w:p>
        </w:tc>
      </w:tr>
      <w:tr w:rsidR="000A010B" w:rsidRPr="00111DF4" w14:paraId="2B8BCE09" w14:textId="77777777" w:rsidTr="00DC1D42">
        <w:tc>
          <w:tcPr>
            <w:tcW w:w="1905" w:type="dxa"/>
            <w:gridSpan w:val="2"/>
          </w:tcPr>
          <w:p w14:paraId="038BC556" w14:textId="77777777" w:rsidR="000A010B" w:rsidRDefault="000A010B" w:rsidP="000A010B">
            <w:pPr>
              <w:pStyle w:val="ListParagraph"/>
              <w:ind w:left="360"/>
              <w:rPr>
                <w:b/>
                <w:bCs/>
                <w:sz w:val="16"/>
                <w:szCs w:val="16"/>
              </w:rPr>
            </w:pPr>
          </w:p>
          <w:p w14:paraId="241E2985" w14:textId="77777777" w:rsidR="000A010B" w:rsidRPr="00DB353E" w:rsidRDefault="000A010B" w:rsidP="000A010B">
            <w:pPr>
              <w:pStyle w:val="ListParagraph"/>
              <w:numPr>
                <w:ilvl w:val="0"/>
                <w:numId w:val="5"/>
              </w:numPr>
              <w:rPr>
                <w:b/>
                <w:bCs/>
                <w:sz w:val="16"/>
                <w:szCs w:val="16"/>
              </w:rPr>
            </w:pPr>
            <w:r>
              <w:rPr>
                <w:b/>
                <w:bCs/>
                <w:sz w:val="16"/>
                <w:szCs w:val="16"/>
              </w:rPr>
              <w:t xml:space="preserve">Settling Test with Solution Strength Variance</w:t>
            </w:r>
          </w:p>
          <w:p w14:paraId="342B8C6A" w14:textId="77777777" w:rsidR="000A010B" w:rsidRPr="000F4704" w:rsidRDefault="000A010B" w:rsidP="000A010B">
            <w:pPr>
              <w:rPr>
                <w:b/>
                <w:bCs/>
                <w:sz w:val="16"/>
                <w:szCs w:val="16"/>
              </w:rPr>
            </w:pPr>
          </w:p>
          <w:p w14:paraId="05B681B9" w14:textId="77777777" w:rsidR="000A010B" w:rsidRPr="004E042B" w:rsidRDefault="000A010B" w:rsidP="000A010B">
            <w:pPr>
              <w:pStyle w:val="ListParagraph"/>
              <w:numPr>
                <w:ilvl w:val="0"/>
                <w:numId w:val="18"/>
              </w:numPr>
              <w:rPr>
                <w:sz w:val="16"/>
                <w:szCs w:val="16"/>
                <w:lang w:val="en-AU"/>
              </w:rPr>
            </w:pPr>
            <w:r>
              <w:rPr>
                <w:sz w:val="16"/>
                <w:szCs w:val="16"/>
              </w:rPr>
              <w:t xml:space="preserve">Cylinder weights not matched</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8"/>
              </w:numPr>
              <w:rPr>
                <w:sz w:val="16"/>
                <w:szCs w:val="16"/>
                <w:lang w:val="en-AU"/>
              </w:rPr>
            </w:pPr>
            <w:r>
              <w:rPr>
                <w:sz w:val="16"/>
                <w:szCs w:val="16"/>
              </w:rPr>
              <w:t xml:space="preserve">Wrong flocculant volume added</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8"/>
              </w:numPr>
              <w:rPr>
                <w:sz w:val="16"/>
                <w:szCs w:val="16"/>
                <w:lang w:val="en-AU"/>
              </w:rPr>
            </w:pPr>
            <w:r>
              <w:rPr>
                <w:sz w:val="16"/>
                <w:szCs w:val="16"/>
              </w:rPr>
              <w:t xml:space="preserve">Splash of cyanide-bearing tailing</w:t>
            </w:r>
          </w:p>
        </w:tc>
        <w:tc>
          <w:tcPr>
            <w:tcW w:w="3998" w:type="dxa"/>
            <w:gridSpan w:val="7"/>
          </w:tcPr>
          <w:p w14:paraId="00D20F2D" w14:textId="77777777" w:rsidR="000A010B" w:rsidRDefault="000A010B" w:rsidP="000A010B">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Make up flocculant solutions at 0.35, 0.40, 0.45 and 0.50 per cent with process water.</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Stir the tailing sample until even with the vertical stirrer.</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Put 1 L of tailing slurry in a graduated cylinder and weigh it. Prepare 4 cylinders for one test set.</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Check the weight difference between cylinders is below 4 g. If it is above 4 g, stir again and repeat the previous step.</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Open the slurry characterisation spreadsheet. Enter ore density 2.6 t/m3. Enter the 1 L slurry weight as pulp density (RHOP): 1.5 kg per litre is entered as 1.5 (1.5 kg/L = 1.5 t/m3). Read off solids mass and per cent solids.</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Record the solution strength and the dose.</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Flocculant volume (mL) = dose (g/t) x slurry mass (g) x per cent solids / (solution strength in per cent x 1,000,000). The source writes this as 100 x solids mass (g) / 1,000,000 x 100 / 0.5, where 100 and 0.5 are an example dose of 100 g/t and a 0.5 per cent solution; use the actual dose and strength for each cylinder.</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Add flocculant at doses of 70, 80, 90 and 100 g/t.</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Mix the sample with the stirring rod 8 times.</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Record the solids level at minute 5, 10, 15, 30, 60 and at 24 hours and 48 hours.</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Separate the solids from the water with the filter press.</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Dry the sample in the oven and weigh it dry to correct the dose to g/t.</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tc>
        <w:tc>
          <w:tcPr>
            <w:tcW w:w="4729" w:type="dxa"/>
            <w:gridSpan w:val="6"/>
          </w:tcPr>
          <w:p w14:paraId="6D14B511" w14:textId="77F47B45" w:rsidR="000A010B" w:rsidRDefault="000A010B" w:rsidP="000A010B">
            <w:pPr>
              <w:jc w:val="center"/>
              <w:rPr>
                <w:sz w:val="20"/>
                <w:szCs w:val="20"/>
              </w:rPr>
            </w:pPr>
          </w:p>
        </w:tc>
      </w:tr>
      <w:tr w:rsidR="000A010B" w:rsidRPr="00111DF4" w14:paraId="2B8BCE09" w14:textId="77777777" w:rsidTr="00DC1D42">
        <w:tc>
          <w:tcPr>
            <w:tcW w:w="1905" w:type="dxa"/>
            <w:gridSpan w:val="2"/>
          </w:tcPr>
          <w:p w14:paraId="038BC556" w14:textId="77777777" w:rsidR="000A010B" w:rsidRDefault="000A010B" w:rsidP="000A010B">
            <w:pPr>
              <w:pStyle w:val="ListParagraph"/>
              <w:ind w:left="360"/>
              <w:rPr>
                <w:b/>
                <w:bCs/>
                <w:sz w:val="16"/>
                <w:szCs w:val="16"/>
              </w:rPr>
            </w:pPr>
          </w:p>
          <w:p w14:paraId="241E2985" w14:textId="77777777" w:rsidR="000A010B" w:rsidRPr="00DB353E" w:rsidRDefault="000A010B" w:rsidP="000A010B">
            <w:pPr>
              <w:pStyle w:val="ListParagraph"/>
              <w:numPr>
                <w:ilvl w:val="0"/>
                <w:numId w:val="5"/>
              </w:numPr>
              <w:rPr>
                <w:b/>
                <w:bCs/>
                <w:sz w:val="16"/>
                <w:szCs w:val="16"/>
              </w:rPr>
            </w:pPr>
            <w:r>
              <w:rPr>
                <w:b/>
                <w:bCs/>
                <w:sz w:val="16"/>
                <w:szCs w:val="16"/>
              </w:rPr>
              <w:t xml:space="preserve">Effective Treatment Dosage (ETD) Test</w:t>
            </w:r>
          </w:p>
          <w:p w14:paraId="342B8C6A" w14:textId="77777777" w:rsidR="000A010B" w:rsidRPr="000F4704" w:rsidRDefault="000A010B" w:rsidP="000A010B">
            <w:pPr>
              <w:rPr>
                <w:b/>
                <w:bCs/>
                <w:sz w:val="16"/>
                <w:szCs w:val="16"/>
              </w:rPr>
            </w:pPr>
          </w:p>
          <w:p w14:paraId="05B681B9" w14:textId="77777777" w:rsidR="000A010B" w:rsidRPr="004E042B" w:rsidRDefault="000A010B" w:rsidP="000A010B">
            <w:pPr>
              <w:pStyle w:val="ListParagraph"/>
              <w:numPr>
                <w:ilvl w:val="0"/>
                <w:numId w:val="19"/>
              </w:numPr>
              <w:rPr>
                <w:sz w:val="16"/>
                <w:szCs w:val="16"/>
                <w:lang w:val="en-AU"/>
              </w:rPr>
            </w:pPr>
            <w:r>
              <w:rPr>
                <w:sz w:val="16"/>
                <w:szCs w:val="16"/>
              </w:rPr>
              <w:t xml:space="preserve">Solids settling in the bucket</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9"/>
              </w:numPr>
              <w:rPr>
                <w:sz w:val="16"/>
                <w:szCs w:val="16"/>
                <w:lang w:val="en-AU"/>
              </w:rPr>
            </w:pPr>
            <w:r>
              <w:rPr>
                <w:sz w:val="16"/>
                <w:szCs w:val="16"/>
              </w:rPr>
              <w:t xml:space="preserve">Pinch point on the level gauge</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9"/>
              </w:numPr>
              <w:rPr>
                <w:sz w:val="16"/>
                <w:szCs w:val="16"/>
                <w:lang w:val="en-AU"/>
              </w:rPr>
            </w:pPr>
            <w:r>
              <w:rPr>
                <w:sz w:val="16"/>
                <w:szCs w:val="16"/>
              </w:rPr>
              <w:t xml:space="preserve">Turbidity read on a dirty cuvette</w:t>
            </w:r>
          </w:p>
        </w:tc>
        <w:tc>
          <w:tcPr>
            <w:tcW w:w="3998" w:type="dxa"/>
            <w:gridSpan w:val="7"/>
          </w:tcPr>
          <w:p w14:paraId="00D20F2D" w14:textId="77777777" w:rsidR="000A010B" w:rsidRDefault="000A010B" w:rsidP="000A010B">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Have the flocculant and the slurry sample ready.</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Stir the slurry in the bucket with the iron stirrer so no solids settle.</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While stirring, take slurry and weigh 276 g into a beaker. Repeat 12 times to get 12 samples.</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Carry out the flocculant test as in Step 7.</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Check the turbidity of the water that came through the sieve: power on the turbidity meter, put the cuvette in the sample holder, press read, wait for the result and record it. Take the cuvette out.</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Record the ETD data in G:\\Processing\\5. Metallurgy\\Metallurgy Lab\\04 Metlab Data\\ETD &amp; Settling Test or on form DOC-4-MET-PMC-DFR-00140-EN (Form ETD Data.xlsx).</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66D385E2" w14:textId="04384A47" w:rsidR="000A010B" w:rsidRPr="00A5266D" w:rsidRDefault="000A010B" w:rsidP="000A010B">
            <w:pPr>
              <w:jc w:val="center"/>
              <w:rPr>
                <w:rFonts w:eastAsia="Times New Roman" w:cs="Times New Roman"/>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CAUTION: Keep hands clear of the level gauge pinch point. Clean spills at once.</w:t>
            </w:r>
          </w:p>
          <w:p w14:paraId="2B935199" w14:textId="05CD7518" w:rsidR="00D8764C" w:rsidRPr="00D8764C" w:rsidRDefault="00D8764C" w:rsidP="00D8764C">
            <w:pPr>
              <w:pStyle w:val="ListParagraph"/>
              <w:rPr>
                <w:rFonts w:eastAsia="Times New Roman" w:cs="Times New Roman"/>
                <w:i/>
                <w:iCs/>
                <w:kern w:val="0"/>
                <w:sz w:val="16"/>
                <w:szCs w:val="16"/>
                <w:lang w:val="en-AU" w:eastAsia="en-AU"/>
                <w14:ligatures w14:val="none"/>
              </w:rPr>
            </w:pPr>
          </w:p>
        </w:tc>
        <w:tc>
          <w:tcPr>
            <w:tcW w:w="4729" w:type="dxa"/>
            <w:gridSpan w:val="6"/>
          </w:tcPr>
          <w:p w14:paraId="6D14B511" w14:textId="77F47B45" w:rsidR="000A010B" w:rsidRDefault="000A010B" w:rsidP="000A010B">
            <w:pPr>
              <w:jc w:val="center"/>
              <w:rPr>
                <w:sz w:val="20"/>
                <w:szCs w:val="20"/>
              </w:rPr>
            </w:pPr>
          </w:p>
        </w:tc>
      </w:tr>
      <w:tr w:rsidR="000A010B" w:rsidRPr="00111DF4" w14:paraId="2B8BCE09" w14:textId="77777777" w:rsidTr="00DC1D42">
        <w:tc>
          <w:tcPr>
            <w:tcW w:w="1905" w:type="dxa"/>
            <w:gridSpan w:val="2"/>
          </w:tcPr>
          <w:p w14:paraId="038BC556" w14:textId="77777777" w:rsidR="000A010B" w:rsidRDefault="000A010B" w:rsidP="000A010B">
            <w:pPr>
              <w:pStyle w:val="ListParagraph"/>
              <w:ind w:left="360"/>
              <w:rPr>
                <w:b/>
                <w:bCs/>
                <w:sz w:val="16"/>
                <w:szCs w:val="16"/>
              </w:rPr>
            </w:pPr>
          </w:p>
          <w:p w14:paraId="241E2985" w14:textId="77777777" w:rsidR="000A010B" w:rsidRPr="00DB353E" w:rsidRDefault="000A010B" w:rsidP="000A010B">
            <w:pPr>
              <w:pStyle w:val="ListParagraph"/>
              <w:numPr>
                <w:ilvl w:val="0"/>
                <w:numId w:val="5"/>
              </w:numPr>
              <w:rPr>
                <w:b/>
                <w:bCs/>
                <w:sz w:val="16"/>
                <w:szCs w:val="16"/>
              </w:rPr>
            </w:pPr>
            <w:r>
              <w:rPr>
                <w:b/>
                <w:bCs/>
                <w:sz w:val="16"/>
                <w:szCs w:val="16"/>
              </w:rPr>
              <w:t xml:space="preserve">Tailing and Flocculant Sampling for the Sieve Test</w:t>
            </w:r>
          </w:p>
          <w:p w14:paraId="342B8C6A" w14:textId="77777777" w:rsidR="000A010B" w:rsidRPr="000F4704" w:rsidRDefault="000A010B" w:rsidP="000A010B">
            <w:pPr>
              <w:rPr>
                <w:b/>
                <w:bCs/>
                <w:sz w:val="16"/>
                <w:szCs w:val="16"/>
              </w:rPr>
            </w:pPr>
          </w:p>
          <w:p w14:paraId="05B681B9" w14:textId="77777777" w:rsidR="000A010B" w:rsidRPr="004E042B" w:rsidRDefault="000A010B" w:rsidP="000A010B">
            <w:pPr>
              <w:pStyle w:val="ListParagraph"/>
              <w:numPr>
                <w:ilvl w:val="0"/>
                <w:numId w:val="20"/>
              </w:numPr>
              <w:rPr>
                <w:sz w:val="16"/>
                <w:szCs w:val="16"/>
                <w:lang w:val="en-AU"/>
              </w:rPr>
            </w:pPr>
            <w:r>
              <w:rPr>
                <w:sz w:val="16"/>
                <w:szCs w:val="16"/>
              </w:rPr>
              <w:t xml:space="preserve">HCN at the tailing sampling point</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20"/>
              </w:numPr>
              <w:rPr>
                <w:sz w:val="16"/>
                <w:szCs w:val="16"/>
                <w:lang w:val="en-AU"/>
              </w:rPr>
            </w:pPr>
            <w:r>
              <w:rPr>
                <w:sz w:val="16"/>
                <w:szCs w:val="16"/>
              </w:rPr>
              <w:t xml:space="preserve">Stairs and uneven or slippery ground</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20"/>
              </w:numPr>
              <w:rPr>
                <w:sz w:val="16"/>
                <w:szCs w:val="16"/>
                <w:lang w:val="en-AU"/>
              </w:rPr>
            </w:pPr>
            <w:r>
              <w:rPr>
                <w:sz w:val="16"/>
                <w:szCs w:val="16"/>
              </w:rPr>
              <w:t xml:space="preserve">Acetone is flammable</w:t>
            </w:r>
          </w:p>
        </w:tc>
        <w:tc>
          <w:tcPr>
            <w:tcW w:w="3998" w:type="dxa"/>
            <w:gridSpan w:val="7"/>
          </w:tcPr>
          <w:p w14:paraId="00D20F2D" w14:textId="77777777" w:rsidR="000A010B" w:rsidRDefault="000A010B" w:rsidP="000A010B">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Tailing: use the dip sampler with the 2 m handle at the tailing sample point (to be confirmed). Lower the sampler until slurry fills the cylinder.</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Pour into the Marcy scale tube and measure per cent solids. The Marcy scale must be calibrated per the per cent solids procedure. Record the per cent solids.</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Fill a bucket with tailing sample.</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Flocculant from the bag: sample from one stack of bags only. Untie the top of the bag and use the lab shovel to take 5 to 10 g into a clip bag. Retie the bag.</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Dilution: weigh the flocculant to the strength the metallurgist asks for (0.5 per cent means 0.5 g). Add 3 mL acetone, then 97 mL water to make 100 mL.</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66D385E2" w14:textId="04384A47" w:rsidR="000A010B" w:rsidRPr="00A5266D" w:rsidRDefault="000A010B" w:rsidP="000A010B">
            <w:pPr>
              <w:jc w:val="center"/>
              <w:rPr>
                <w:rFonts w:eastAsia="Times New Roman" w:cs="Times New Roman"/>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CAUTION: The tailing slurry is cyanide-bearing. Apply the cyanide controls of SWI-PRO-MET-201-008 and 201-017 and keep the personal HCN monitor on at the sampling point. Keep acetone away from flame and smoking.</w:t>
            </w:r>
          </w:p>
          <w:p w14:paraId="2B935199" w14:textId="05CD7518" w:rsidR="00D8764C" w:rsidRPr="00D8764C" w:rsidRDefault="00D8764C" w:rsidP="00D8764C">
            <w:pPr>
              <w:pStyle w:val="ListParagraph"/>
              <w:rPr>
                <w:rFonts w:eastAsia="Times New Roman" w:cs="Times New Roman"/>
                <w:i/>
                <w:iCs/>
                <w:kern w:val="0"/>
                <w:sz w:val="16"/>
                <w:szCs w:val="16"/>
                <w:lang w:val="en-AU" w:eastAsia="en-AU"/>
                <w14:ligatures w14:val="none"/>
              </w:rPr>
            </w:pPr>
          </w:p>
        </w:tc>
        <w:tc>
          <w:tcPr>
            <w:tcW w:w="4729" w:type="dxa"/>
            <w:gridSpan w:val="6"/>
          </w:tcPr>
          <w:p w14:paraId="6D14B511" w14:textId="77F47B45" w:rsidR="000A010B" w:rsidRDefault="000A010B" w:rsidP="000A010B">
            <w:pPr>
              <w:jc w:val="center"/>
              <w:rPr>
                <w:sz w:val="20"/>
                <w:szCs w:val="20"/>
              </w:rPr>
            </w:pPr>
          </w:p>
        </w:tc>
      </w:tr>
      <w:tr w:rsidR="000A010B" w:rsidRPr="00111DF4" w14:paraId="2B8BCE09" w14:textId="77777777" w:rsidTr="00DC1D42">
        <w:tc>
          <w:tcPr>
            <w:tcW w:w="1905" w:type="dxa"/>
            <w:gridSpan w:val="2"/>
          </w:tcPr>
          <w:p w14:paraId="038BC556" w14:textId="77777777" w:rsidR="000A010B" w:rsidRDefault="000A010B" w:rsidP="000A010B">
            <w:pPr>
              <w:pStyle w:val="ListParagraph"/>
              <w:ind w:left="360"/>
              <w:rPr>
                <w:b/>
                <w:bCs/>
                <w:sz w:val="16"/>
                <w:szCs w:val="16"/>
              </w:rPr>
            </w:pPr>
          </w:p>
          <w:p w14:paraId="241E2985" w14:textId="77777777" w:rsidR="000A010B" w:rsidRPr="00DB353E" w:rsidRDefault="000A010B" w:rsidP="000A010B">
            <w:pPr>
              <w:pStyle w:val="ListParagraph"/>
              <w:numPr>
                <w:ilvl w:val="0"/>
                <w:numId w:val="5"/>
              </w:numPr>
              <w:rPr>
                <w:b/>
                <w:bCs/>
                <w:sz w:val="16"/>
                <w:szCs w:val="16"/>
              </w:rPr>
            </w:pPr>
            <w:r>
              <w:rPr>
                <w:b/>
                <w:bCs/>
                <w:sz w:val="16"/>
                <w:szCs w:val="16"/>
              </w:rPr>
              <w:t xml:space="preserve">Flocculant Sieve Testwork</w:t>
            </w:r>
          </w:p>
          <w:p w14:paraId="342B8C6A" w14:textId="77777777" w:rsidR="000A010B" w:rsidRPr="000F4704" w:rsidRDefault="000A010B" w:rsidP="000A010B">
            <w:pPr>
              <w:rPr>
                <w:b/>
                <w:bCs/>
                <w:sz w:val="16"/>
                <w:szCs w:val="16"/>
              </w:rPr>
            </w:pPr>
          </w:p>
          <w:p w14:paraId="05B681B9" w14:textId="77777777" w:rsidR="000A010B" w:rsidRPr="004E042B" w:rsidRDefault="000A010B" w:rsidP="000A010B">
            <w:pPr>
              <w:pStyle w:val="ListParagraph"/>
              <w:numPr>
                <w:ilvl w:val="0"/>
                <w:numId w:val="21"/>
              </w:numPr>
              <w:rPr>
                <w:sz w:val="16"/>
                <w:szCs w:val="16"/>
                <w:lang w:val="en-AU"/>
              </w:rPr>
            </w:pPr>
            <w:r>
              <w:rPr>
                <w:sz w:val="16"/>
                <w:szCs w:val="16"/>
              </w:rPr>
              <w:t xml:space="preserve">Pinch points at the sieve and calipers</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21"/>
              </w:numPr>
              <w:rPr>
                <w:sz w:val="16"/>
                <w:szCs w:val="16"/>
                <w:lang w:val="en-AU"/>
              </w:rPr>
            </w:pPr>
            <w:r>
              <w:rPr>
                <w:sz w:val="16"/>
                <w:szCs w:val="16"/>
              </w:rPr>
              <w:t xml:space="preserve">Splash of cyanide-bearing slurry</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21"/>
              </w:numPr>
              <w:rPr>
                <w:sz w:val="16"/>
                <w:szCs w:val="16"/>
                <w:lang w:val="en-AU"/>
              </w:rPr>
            </w:pPr>
            <w:r>
              <w:rPr>
                <w:sz w:val="16"/>
                <w:szCs w:val="16"/>
              </w:rPr>
              <w:t xml:space="preserve">Dose calculated wrongly</w:t>
            </w:r>
          </w:p>
        </w:tc>
        <w:tc>
          <w:tcPr>
            <w:tcW w:w="3998" w:type="dxa"/>
            <w:gridSpan w:val="7"/>
          </w:tcPr>
          <w:p w14:paraId="00D20F2D" w14:textId="77777777" w:rsidR="000A010B" w:rsidRDefault="000A010B" w:rsidP="000A010B">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Put a 500 mL beaker on the balance and tare. Stir the tailing slurry, pour 300 mL into the beaker and weigh it.</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Flocculant volume (mL) = dose (g/t) x slurry mass (g) x per cent solids / (solution strength in per cent x 1,000,000). Example: 60 g/t, 400 g slurry, 46 per cent solids, 0.4 per cent strength: 60 x 400 x 46 / 400,000 = 2.76 mL.</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Draw the flocculant into a syringe and add it to the slurry in the beaker.</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Pour the slurry into a second beaker and back into the first, 8 pours in all.</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Wait 2 minutes, then pour slowly into the cylinder standing on the 1.18 mm screen. The water drains first into the pan under the screen.</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Wait 2 minutes, lift the cylinder slowly and measure the height of the slump with the calipers.</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Lift the 1.18 mm sieve. Photograph the slump on the sieve and in the pan from the side and the front, with the date, name and type of flocculant, solution strength and dose.</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Tilt the lower tray. Draw the surface water with a syringe into the measuring cylinder and record the volume.</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Filter the solids on the sieve and in the pan separately on different filter papers, labelled sieve and pan. Pour the liquid into the bucket.</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Dry the solids and weigh them.</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Repeat for 30, 40, 60, 80 and 120 g/t, or as the metallurgist instructs.</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Record the results in G:\\Processing\\5. Metallurgy\\Metallurgy Lab\\04 Metlab Data\\ETD &amp; Settling Test or on form DOC-4-MET-PMC-DFR-00146-EN (Form Settling Test calc.xlsx).</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66D385E2" w14:textId="04384A47" w:rsidR="000A010B" w:rsidRPr="00A5266D" w:rsidRDefault="000A010B" w:rsidP="000A010B">
            <w:pPr>
              <w:jc w:val="center"/>
              <w:rPr>
                <w:rFonts w:eastAsia="Times New Roman" w:cs="Times New Roman"/>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CAUTION: Keep hands clear of the sieve and caliper pinch points.</w:t>
            </w:r>
          </w:p>
          <w:p w14:paraId="2B935199" w14:textId="05CD7518" w:rsidR="00D8764C" w:rsidRPr="00D8764C" w:rsidRDefault="00D8764C" w:rsidP="00D8764C">
            <w:pPr>
              <w:pStyle w:val="ListParagraph"/>
              <w:rPr>
                <w:rFonts w:eastAsia="Times New Roman" w:cs="Times New Roman"/>
                <w:i/>
                <w:iCs/>
                <w:kern w:val="0"/>
                <w:sz w:val="16"/>
                <w:szCs w:val="16"/>
                <w:lang w:val="en-AU" w:eastAsia="en-AU"/>
                <w14:ligatures w14:val="none"/>
              </w:rPr>
            </w:pPr>
          </w:p>
        </w:tc>
        <w:tc>
          <w:tcPr>
            <w:tcW w:w="4729" w:type="dxa"/>
            <w:gridSpan w:val="6"/>
          </w:tcPr>
          <w:p w14:paraId="6D14B511" w14:textId="77F47B45" w:rsidR="000A010B" w:rsidRDefault="000A010B" w:rsidP="000A010B">
            <w:pPr>
              <w:jc w:val="center"/>
              <w:rPr>
                <w:sz w:val="20"/>
                <w:szCs w:val="20"/>
              </w:rPr>
            </w:pPr>
          </w:p>
        </w:tc>
      </w:tr>
      <w:tr w:rsidR="000A010B" w:rsidRPr="00111DF4" w14:paraId="2B8BCE09" w14:textId="77777777" w:rsidTr="00DC1D42">
        <w:tc>
          <w:tcPr>
            <w:tcW w:w="1905" w:type="dxa"/>
            <w:gridSpan w:val="2"/>
          </w:tcPr>
          <w:p w14:paraId="038BC556" w14:textId="77777777" w:rsidR="000A010B" w:rsidRDefault="000A010B" w:rsidP="000A010B">
            <w:pPr>
              <w:pStyle w:val="ListParagraph"/>
              <w:ind w:left="360"/>
              <w:rPr>
                <w:b/>
                <w:bCs/>
                <w:sz w:val="16"/>
                <w:szCs w:val="16"/>
              </w:rPr>
            </w:pPr>
          </w:p>
          <w:p w14:paraId="241E2985" w14:textId="77777777" w:rsidR="000A010B" w:rsidRPr="00DB353E" w:rsidRDefault="000A010B" w:rsidP="000A010B">
            <w:pPr>
              <w:pStyle w:val="ListParagraph"/>
              <w:numPr>
                <w:ilvl w:val="0"/>
                <w:numId w:val="5"/>
              </w:numPr>
              <w:rPr>
                <w:b/>
                <w:bCs/>
                <w:sz w:val="16"/>
                <w:szCs w:val="16"/>
              </w:rPr>
            </w:pPr>
            <w:r>
              <w:rPr>
                <w:b/>
                <w:bCs/>
                <w:sz w:val="16"/>
                <w:szCs w:val="16"/>
              </w:rPr>
              <w:t xml:space="preserve">Waste Return</w:t>
            </w:r>
          </w:p>
          <w:p w14:paraId="342B8C6A" w14:textId="77777777" w:rsidR="000A010B" w:rsidRPr="000F4704" w:rsidRDefault="000A010B" w:rsidP="000A010B">
            <w:pPr>
              <w:rPr>
                <w:b/>
                <w:bCs/>
                <w:sz w:val="16"/>
                <w:szCs w:val="16"/>
              </w:rPr>
            </w:pPr>
          </w:p>
          <w:p w14:paraId="05B681B9" w14:textId="77777777" w:rsidR="000A010B" w:rsidRPr="004E042B" w:rsidRDefault="000A010B" w:rsidP="000A010B">
            <w:pPr>
              <w:pStyle w:val="ListParagraph"/>
              <w:numPr>
                <w:ilvl w:val="0"/>
                <w:numId w:val="22"/>
              </w:numPr>
              <w:rPr>
                <w:sz w:val="16"/>
                <w:szCs w:val="16"/>
                <w:lang w:val="en-AU"/>
              </w:rPr>
            </w:pPr>
            <w:r>
              <w:rPr>
                <w:sz w:val="16"/>
                <w:szCs w:val="16"/>
              </w:rPr>
              <w:t xml:space="preserve">Cyanide-bearing waste to the wrong drain</w:t>
            </w:r>
          </w:p>
        </w:tc>
        <w:tc>
          <w:tcPr>
            <w:tcW w:w="3998" w:type="dxa"/>
            <w:gridSpan w:val="7"/>
          </w:tcPr>
          <w:p w14:paraId="00D20F2D" w14:textId="77777777" w:rsidR="000A010B" w:rsidRDefault="000A010B" w:rsidP="000A010B">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Return all leftover flocculant, slurry and wash water to the plant. Take the bucket to the cyanide-bearing return point (to be confirmed) and pour it near the pump. Clean the bucket with process water in the plant.</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66D385E2" w14:textId="04384A47" w:rsidR="000A010B" w:rsidRPr="00A5266D" w:rsidRDefault="000A010B" w:rsidP="000A010B">
            <w:pPr>
              <w:jc w:val="center"/>
              <w:rPr>
                <w:rFonts w:eastAsia="Times New Roman" w:cs="Times New Roman"/>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CAUTION: Tailing slurry and wash water are cyanide-bearing. They do NOT go to the general drain.</w:t>
            </w:r>
          </w:p>
          <w:p w14:paraId="2B935199" w14:textId="05CD7518" w:rsidR="00D8764C" w:rsidRPr="00D8764C" w:rsidRDefault="00D8764C" w:rsidP="00D8764C">
            <w:pPr>
              <w:pStyle w:val="ListParagraph"/>
              <w:rPr>
                <w:rFonts w:eastAsia="Times New Roman" w:cs="Times New Roman"/>
                <w:i/>
                <w:iCs/>
                <w:kern w:val="0"/>
                <w:sz w:val="16"/>
                <w:szCs w:val="16"/>
                <w:lang w:val="en-AU" w:eastAsia="en-AU"/>
                <w14:ligatures w14:val="none"/>
              </w:rPr>
            </w:pPr>
          </w:p>
        </w:tc>
        <w:tc>
          <w:tcPr>
            <w:tcW w:w="4729" w:type="dxa"/>
            <w:gridSpan w:val="6"/>
          </w:tcPr>
          <w:p w14:paraId="6D14B511" w14:textId="77F47B45" w:rsidR="000A010B" w:rsidRDefault="000A010B" w:rsidP="000A010B">
            <w:pPr>
              <w:jc w:val="center"/>
              <w:rPr>
                <w:sz w:val="20"/>
                <w:szCs w:val="20"/>
              </w:rPr>
            </w:pPr>
          </w:p>
        </w:tc>
      </w:tr>
      <w:tr w:rsidR="000A010B" w:rsidRPr="00111DF4" w14:paraId="2B8BCE09" w14:textId="77777777" w:rsidTr="00DC1D42">
        <w:tc>
          <w:tcPr>
            <w:tcW w:w="1905" w:type="dxa"/>
            <w:gridSpan w:val="2"/>
          </w:tcPr>
          <w:p w14:paraId="038BC556" w14:textId="77777777" w:rsidR="000A010B" w:rsidRDefault="000A010B" w:rsidP="000A010B">
            <w:pPr>
              <w:pStyle w:val="ListParagraph"/>
              <w:ind w:left="360"/>
              <w:rPr>
                <w:b/>
                <w:bCs/>
                <w:sz w:val="16"/>
                <w:szCs w:val="16"/>
              </w:rPr>
            </w:pPr>
          </w:p>
          <w:p w14:paraId="241E2985" w14:textId="77777777" w:rsidR="000A010B" w:rsidRPr="00DB353E" w:rsidRDefault="000A010B" w:rsidP="000A010B">
            <w:pPr>
              <w:pStyle w:val="ListParagraph"/>
              <w:numPr>
                <w:ilvl w:val="0"/>
                <w:numId w:val="5"/>
              </w:numPr>
              <w:rPr>
                <w:b/>
                <w:bCs/>
                <w:sz w:val="16"/>
                <w:szCs w:val="16"/>
              </w:rPr>
            </w:pPr>
            <w:r>
              <w:rPr>
                <w:b/>
                <w:bCs/>
                <w:sz w:val="16"/>
                <w:szCs w:val="16"/>
              </w:rPr>
              <w:t xml:space="preserve">Completion and Clean Up</w:t>
            </w:r>
          </w:p>
          <w:p w14:paraId="342B8C6A" w14:textId="77777777" w:rsidR="000A010B" w:rsidRPr="000F4704" w:rsidRDefault="000A010B" w:rsidP="000A010B">
            <w:pPr>
              <w:rPr>
                <w:b/>
                <w:bCs/>
                <w:sz w:val="16"/>
                <w:szCs w:val="16"/>
              </w:rPr>
            </w:pPr>
          </w:p>
          <w:p w14:paraId="05B681B9" w14:textId="77777777" w:rsidR="000A010B" w:rsidRPr="004E042B" w:rsidRDefault="000A010B" w:rsidP="000A010B">
            <w:pPr>
              <w:pStyle w:val="ListParagraph"/>
              <w:numPr>
                <w:ilvl w:val="0"/>
                <w:numId w:val="23"/>
              </w:numPr>
              <w:rPr>
                <w:sz w:val="16"/>
                <w:szCs w:val="16"/>
                <w:lang w:val="en-AU"/>
              </w:rPr>
            </w:pPr>
            <w:r>
              <w:rPr>
                <w:sz w:val="16"/>
                <w:szCs w:val="16"/>
              </w:rPr>
              <w:t xml:space="preserve">Cyanide-bearing residue to the general drain</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23"/>
              </w:numPr>
              <w:rPr>
                <w:sz w:val="16"/>
                <w:szCs w:val="16"/>
                <w:lang w:val="en-AU"/>
              </w:rPr>
            </w:pPr>
            <w:r>
              <w:rPr>
                <w:sz w:val="16"/>
                <w:szCs w:val="16"/>
              </w:rPr>
              <w:t xml:space="preserve">Glassware left dirty</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23"/>
              </w:numPr>
              <w:rPr>
                <w:sz w:val="16"/>
                <w:szCs w:val="16"/>
                <w:lang w:val="en-AU"/>
              </w:rPr>
            </w:pPr>
            <w:r>
              <w:rPr>
                <w:sz w:val="16"/>
                <w:szCs w:val="16"/>
              </w:rPr>
              <w:t xml:space="preserve">Result not traceable to the instrument</w:t>
            </w:r>
          </w:p>
        </w:tc>
        <w:tc>
          <w:tcPr>
            <w:tcW w:w="3998" w:type="dxa"/>
            <w:gridSpan w:val="7"/>
          </w:tcPr>
          <w:p w14:paraId="00D20F2D" w14:textId="77777777" w:rsidR="000A010B" w:rsidRDefault="000A010B" w:rsidP="000A010B">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Wash down the bench and the fume cupboard working surface.</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Clean glassware and return it to the drying rack.</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Dispose of residues to the correct waste stream - cyanide-bearing effluent does NOT go to the general drain.</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Record the result, the method used and the instrument or balance identity.</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Record every value determined on the field or bench data sheet - date, time, shift and operator. Make the register or logbook entry and any handover signature.</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Record any step not completed, with the reason.</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Report to the Shift Supervisor, and record, any control in Part 2 found not in place.</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tc>
        <w:tc>
          <w:tcPr>
            <w:tcW w:w="4729" w:type="dxa"/>
            <w:gridSpan w:val="6"/>
          </w:tcPr>
          <w:p w14:paraId="6D14B511" w14:textId="77F47B45" w:rsidR="000A010B" w:rsidRDefault="000A010B" w:rsidP="000A010B">
            <w:pPr>
              <w:jc w:val="center"/>
              <w:rPr>
                <w:sz w:val="20"/>
                <w:szCs w:val="20"/>
              </w:rPr>
            </w:pPr>
          </w:p>
        </w:tc>
      </w:tr>
    </w:tbl>
    <w:tbl>
      <w:tblPr>
        <w:tblW w:w="10632" w:type="dxa"/>
        <w:tblInd w:w="-856" w:type="dxa"/>
        <w:tblBorders>
          <w:top w:val="outset" w:sz="6" w:space="0" w:color="auto"/>
          <w:left w:val="outset" w:sz="6" w:space="0" w:color="auto"/>
          <w:bottom w:val="outset" w:sz="6" w:space="0" w:color="auto"/>
          <w:right w:val="outset" w:sz="6" w:space="0" w:color="auto"/>
        </w:tblBorders>
        <w:tblCellMar>
          <w:left w:w="108" w:type="dxa"/>
          <w:right w:w="108" w:type="dxa"/>
        </w:tblCellMar>
        <w:tblLook w:val="04A0" w:firstRow="1" w:lastRow="0" w:firstColumn="1" w:lastColumn="0" w:noHBand="0" w:noVBand="1"/>
      </w:tblPr>
      <w:tblGrid>
        <w:gridCol w:w="4111"/>
        <w:gridCol w:w="6521"/>
      </w:tblGrid>
      <w:tr w:rsidR="00FE287E" w:rsidRPr="00A229BF" w14:paraId="71DE5478" w14:textId="77777777" w:rsidTr="00FE287E">
        <w:trPr>
          <w:cantSplit/>
          <w:trHeight w:val="300"/>
        </w:trPr>
        <w:tc>
          <w:tcPr>
            <w:tcW w:w="10632" w:type="dxa"/>
            <w:gridSpan w:val="2"/>
            <w:tcBorders>
              <w:top w:val="single" w:sz="6" w:space="0" w:color="auto"/>
              <w:left w:val="single" w:sz="6" w:space="0" w:color="auto"/>
              <w:bottom w:val="single" w:sz="6" w:space="0" w:color="auto"/>
              <w:right w:val="single" w:sz="6" w:space="0" w:color="auto"/>
            </w:tcBorders>
            <w:shd w:val="clear" w:color="auto" w:fill="D9D9D9"/>
            <w:hideMark/>
          </w:tcPr>
          <w:p w14:paraId="5EFB8306"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b/>
                <w:bCs/>
                <w:kern w:val="0"/>
                <w:sz w:val="20"/>
                <w:szCs w:val="20"/>
                <w:lang w:eastAsia="en-AU"/>
                <w14:ligatures w14:val="none"/>
              </w:rPr>
              <w:lastRenderedPageBreak/>
              <w:t>Referenced Documents</w:t>
            </w:r>
            <w:r>
              <w:rPr>
                <w:rFonts w:ascii="Aptos" w:eastAsia="Times New Roman" w:hAnsi="Aptos" w:cs="Segoe UI"/>
                <w:kern w:val="0"/>
                <w:sz w:val="20"/>
                <w:szCs w:val="20"/>
                <w:lang w:val="en-AU" w:eastAsia="en-AU"/>
                <w14:ligatures w14:val="none"/>
              </w:rPr>
              <w:t> </w:t>
            </w:r>
          </w:p>
        </w:tc>
      </w:tr>
      <w:tr w:rsidR="00FE287E" w:rsidRPr="00A229BF" w14:paraId="487D2FE1"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shd w:val="clear" w:color="auto" w:fill="F2F2F2"/>
            <w:hideMark/>
          </w:tcPr>
          <w:p w14:paraId="795B70E2"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b/>
                <w:bCs/>
                <w:kern w:val="0"/>
                <w:sz w:val="20"/>
                <w:szCs w:val="20"/>
                <w:lang w:eastAsia="en-AU"/>
                <w14:ligatures w14:val="none"/>
              </w:rPr>
              <w:t>Document ID</w:t>
            </w:r>
            <w:r>
              <w:rPr>
                <w:rFonts w:ascii="Aptos" w:eastAsia="Times New Roman" w:hAnsi="Aptos" w:cs="Segoe UI"/>
                <w:kern w:val="0"/>
                <w:sz w:val="20"/>
                <w:szCs w:val="20"/>
                <w:lang w:val="en-AU" w:eastAsia="en-AU"/>
                <w14:ligatures w14:val="none"/>
              </w:rPr>
              <w:t> </w:t>
            </w:r>
          </w:p>
        </w:tc>
        <w:tc>
          <w:tcPr>
            <w:tcW w:w="6521" w:type="dxa"/>
            <w:tcBorders>
              <w:top w:val="single" w:sz="6" w:space="0" w:color="auto"/>
              <w:left w:val="single" w:sz="6" w:space="0" w:color="auto"/>
              <w:bottom w:val="single" w:sz="6" w:space="0" w:color="auto"/>
              <w:right w:val="single" w:sz="6" w:space="0" w:color="auto"/>
            </w:tcBorders>
            <w:shd w:val="clear" w:color="auto" w:fill="F2F2F2"/>
            <w:hideMark/>
          </w:tcPr>
          <w:p w14:paraId="4406808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b/>
                <w:bCs/>
                <w:kern w:val="0"/>
                <w:sz w:val="20"/>
                <w:szCs w:val="20"/>
                <w:lang w:eastAsia="en-AU"/>
                <w14:ligatures w14:val="none"/>
              </w:rPr>
              <w:t>Document Title</w:t>
            </w:r>
            <w:r>
              <w:rPr>
                <w:rFonts w:ascii="Aptos" w:eastAsia="Times New Roman" w:hAnsi="Aptos" w:cs="Segoe UI"/>
                <w:kern w:val="0"/>
                <w:sz w:val="20"/>
                <w:szCs w:val="20"/>
                <w:lang w:val="en-AU" w:eastAsia="en-AU"/>
                <w14:ligatures w14:val="none"/>
              </w:rPr>
              <w:t> </w:t>
            </w:r>
          </w:p>
        </w:tc>
      </w:tr>
      <w:tr w:rsidR="00FE287E" w:rsidRPr="00A229BF" w14:paraId="4D6162AF"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hideMark/>
          </w:tcPr>
          <w:p w14:paraId="05A2A21C"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HM-PRC-VXX-PRO208</w:t>
            </w:r>
          </w:p>
        </w:tc>
        <w:tc>
          <w:tcPr>
            <w:tcW w:w="6521" w:type="dxa"/>
            <w:tcBorders>
              <w:top w:val="single" w:sz="6" w:space="0" w:color="auto"/>
              <w:left w:val="single" w:sz="6" w:space="0" w:color="auto"/>
              <w:bottom w:val="single" w:sz="6" w:space="0" w:color="auto"/>
              <w:right w:val="single" w:sz="6" w:space="0" w:color="auto"/>
            </w:tcBorders>
            <w:hideMark/>
          </w:tcPr>
          <w:p w14:paraId="4B31B7B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Metallurgical Laboratory Physical Testwork</w:t>
            </w:r>
          </w:p>
        </w:tc>
      </w:tr>
      <w:tr w:rsidR="00FE287E" w:rsidRPr="00A229BF" w14:paraId="4D6162AF"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hideMark/>
          </w:tcPr>
          <w:p w14:paraId="05A2A21C"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JSEA-PRO-MET-204-010</w:t>
            </w:r>
          </w:p>
        </w:tc>
        <w:tc>
          <w:tcPr>
            <w:tcW w:w="6521" w:type="dxa"/>
            <w:tcBorders>
              <w:top w:val="single" w:sz="6" w:space="0" w:color="auto"/>
              <w:left w:val="single" w:sz="6" w:space="0" w:color="auto"/>
              <w:bottom w:val="single" w:sz="6" w:space="0" w:color="auto"/>
              <w:right w:val="single" w:sz="6" w:space="0" w:color="auto"/>
            </w:tcBorders>
            <w:hideMark/>
          </w:tcPr>
          <w:p w14:paraId="4B31B7B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JSEA — Flocculant Screening and Dose Optimisation Test</w:t>
            </w:r>
          </w:p>
        </w:tc>
      </w:tr>
      <w:tr w:rsidR="00FE287E" w:rsidRPr="00A229BF" w14:paraId="4D6162AF"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hideMark/>
          </w:tcPr>
          <w:p w14:paraId="05A2A21C"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HM-MMM-WHS-REG-XXX-R00-SWI-SWMS</w:t>
            </w:r>
          </w:p>
        </w:tc>
        <w:tc>
          <w:tcPr>
            <w:tcW w:w="6521" w:type="dxa"/>
            <w:tcBorders>
              <w:top w:val="single" w:sz="6" w:space="0" w:color="auto"/>
              <w:left w:val="single" w:sz="6" w:space="0" w:color="auto"/>
              <w:bottom w:val="single" w:sz="6" w:space="0" w:color="auto"/>
              <w:right w:val="single" w:sz="6" w:space="0" w:color="auto"/>
            </w:tcBorders>
            <w:hideMark/>
          </w:tcPr>
          <w:p w14:paraId="4B31B7B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SWI / SWMS Register — tab SWI-MET</w:t>
            </w:r>
          </w:p>
        </w:tc>
      </w:tr>
      <w:tr w:rsidR="00FE287E" w:rsidRPr="00A229BF" w14:paraId="4D6162AF"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hideMark/>
          </w:tcPr>
          <w:p w14:paraId="05A2A21C"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4034-019-VE-006 and 4034-019B-VE-007</w:t>
            </w:r>
          </w:p>
        </w:tc>
        <w:tc>
          <w:tcPr>
            <w:tcW w:w="6521" w:type="dxa"/>
            <w:tcBorders>
              <w:top w:val="single" w:sz="6" w:space="0" w:color="auto"/>
              <w:left w:val="single" w:sz="6" w:space="0" w:color="auto"/>
              <w:bottom w:val="single" w:sz="6" w:space="0" w:color="auto"/>
              <w:right w:val="single" w:sz="6" w:space="0" w:color="auto"/>
            </w:tcBorders>
            <w:hideMark/>
          </w:tcPr>
          <w:p w14:paraId="4B31B7B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Roytec Model 01 and Model 05 flocculant plant control philosophies, received 11 Aug 2026 - the plant make-up concentration and dose basis</w:t>
            </w:r>
          </w:p>
        </w:tc>
      </w:tr>
      <w:tr w:rsidR="00FE287E" w:rsidRPr="00A229BF" w14:paraId="4D6162AF"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hideMark/>
          </w:tcPr>
          <w:p w14:paraId="05A2A21C"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Settling Test with Variance %Strength Flocc (22/03/2025)</w:t>
            </w:r>
          </w:p>
        </w:tc>
        <w:tc>
          <w:tcPr>
            <w:tcW w:w="6521" w:type="dxa"/>
            <w:tcBorders>
              <w:top w:val="single" w:sz="6" w:space="0" w:color="auto"/>
              <w:left w:val="single" w:sz="6" w:space="0" w:color="auto"/>
              <w:bottom w:val="single" w:sz="6" w:space="0" w:color="auto"/>
              <w:right w:val="single" w:sz="6" w:space="0" w:color="auto"/>
            </w:tcBorders>
            <w:hideMark/>
          </w:tcPr>
          <w:p w14:paraId="4B31B7B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Martabe WI (Indonesian) - source of Step 4</w:t>
            </w:r>
          </w:p>
        </w:tc>
      </w:tr>
      <w:tr w:rsidR="00FE287E" w:rsidRPr="00A229BF" w14:paraId="4D6162AF"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hideMark/>
          </w:tcPr>
          <w:p w14:paraId="05A2A21C"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DOC-3-MET-PMC-WIN-00122-IE v1.0</w:t>
            </w:r>
          </w:p>
        </w:tc>
        <w:tc>
          <w:tcPr>
            <w:tcW w:w="6521" w:type="dxa"/>
            <w:tcBorders>
              <w:top w:val="single" w:sz="6" w:space="0" w:color="auto"/>
              <w:left w:val="single" w:sz="6" w:space="0" w:color="auto"/>
              <w:bottom w:val="single" w:sz="6" w:space="0" w:color="auto"/>
              <w:right w:val="single" w:sz="6" w:space="0" w:color="auto"/>
            </w:tcBorders>
            <w:hideMark/>
          </w:tcPr>
          <w:p w14:paraId="4B31B7B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Martabe WI Effective Treatment Dosage (25/12/2024) - source of Step 5</w:t>
            </w:r>
          </w:p>
        </w:tc>
      </w:tr>
      <w:tr w:rsidR="00FE287E" w:rsidRPr="00A229BF" w14:paraId="4D6162AF"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hideMark/>
          </w:tcPr>
          <w:p w14:paraId="05A2A21C"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DOC-3-MET-PMC-WIN-00124-IE v1.0</w:t>
            </w:r>
          </w:p>
        </w:tc>
        <w:tc>
          <w:tcPr>
            <w:tcW w:w="6521" w:type="dxa"/>
            <w:tcBorders>
              <w:top w:val="single" w:sz="6" w:space="0" w:color="auto"/>
              <w:left w:val="single" w:sz="6" w:space="0" w:color="auto"/>
              <w:bottom w:val="single" w:sz="6" w:space="0" w:color="auto"/>
              <w:right w:val="single" w:sz="6" w:space="0" w:color="auto"/>
            </w:tcBorders>
            <w:hideMark/>
          </w:tcPr>
          <w:p w14:paraId="4B31B7B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Martabe WI Flocculant Testwork on Tailing Using Sieve (25/12/2024) - source of Steps 6 to 8</w:t>
            </w:r>
          </w:p>
        </w:tc>
      </w:tr>
      <w:tr w:rsidR="00FE287E" w:rsidRPr="00A229BF" w14:paraId="4D6162AF"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hideMark/>
          </w:tcPr>
          <w:p w14:paraId="05A2A21C"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DOC-IV-MET-CHH-SOP-00039</w:t>
            </w:r>
          </w:p>
        </w:tc>
        <w:tc>
          <w:tcPr>
            <w:tcW w:w="6521" w:type="dxa"/>
            <w:tcBorders>
              <w:top w:val="single" w:sz="6" w:space="0" w:color="auto"/>
              <w:left w:val="single" w:sz="6" w:space="0" w:color="auto"/>
              <w:bottom w:val="single" w:sz="6" w:space="0" w:color="auto"/>
              <w:right w:val="single" w:sz="6" w:space="0" w:color="auto"/>
            </w:tcBorders>
            <w:hideMark/>
          </w:tcPr>
          <w:p w14:paraId="4B31B7B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Martabe SOP referenced by the Martabe WIs - not received</w:t>
            </w:r>
          </w:p>
        </w:tc>
      </w:tr>
      <w:tr w:rsidR="00FE287E" w:rsidRPr="00A229BF" w14:paraId="4D6162AF"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hideMark/>
          </w:tcPr>
          <w:p w14:paraId="05A2A21C"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DOC-4-MET-PMC-DFR-00140-EN and 00146-EN</w:t>
            </w:r>
          </w:p>
        </w:tc>
        <w:tc>
          <w:tcPr>
            <w:tcW w:w="6521" w:type="dxa"/>
            <w:tcBorders>
              <w:top w:val="single" w:sz="6" w:space="0" w:color="auto"/>
              <w:left w:val="single" w:sz="6" w:space="0" w:color="auto"/>
              <w:bottom w:val="single" w:sz="6" w:space="0" w:color="auto"/>
              <w:right w:val="single" w:sz="6" w:space="0" w:color="auto"/>
            </w:tcBorders>
            <w:hideMark/>
          </w:tcPr>
          <w:p w14:paraId="4B31B7B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Form ETD Data and Form Settling Test calc</w:t>
            </w:r>
          </w:p>
        </w:tc>
      </w:tr>
      <w:tr w:rsidR="00FE287E" w:rsidRPr="00A229BF" w14:paraId="4D6162AF"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hideMark/>
          </w:tcPr>
          <w:p w14:paraId="05A2A21C"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SWI-PRO-MET-201-008 and 201-017</w:t>
            </w:r>
          </w:p>
        </w:tc>
        <w:tc>
          <w:tcPr>
            <w:tcW w:w="6521" w:type="dxa"/>
            <w:tcBorders>
              <w:top w:val="single" w:sz="6" w:space="0" w:color="auto"/>
              <w:left w:val="single" w:sz="6" w:space="0" w:color="auto"/>
              <w:bottom w:val="single" w:sz="6" w:space="0" w:color="auto"/>
              <w:right w:val="single" w:sz="6" w:space="0" w:color="auto"/>
            </w:tcBorders>
            <w:hideMark/>
          </w:tcPr>
          <w:p w14:paraId="4B31B7B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Cyanide controls at the tailing and thickener sampling points</w:t>
            </w:r>
          </w:p>
        </w:tc>
      </w:tr>
      <w:tr w:rsidR="00FE287E" w:rsidRPr="00A229BF" w14:paraId="4D6162AF"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hideMark/>
          </w:tcPr>
          <w:p w14:paraId="05A2A21C"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SWI-PRO-MET-201-020</w:t>
            </w:r>
          </w:p>
        </w:tc>
        <w:tc>
          <w:tcPr>
            <w:tcW w:w="6521" w:type="dxa"/>
            <w:tcBorders>
              <w:top w:val="single" w:sz="6" w:space="0" w:color="auto"/>
              <w:left w:val="single" w:sz="6" w:space="0" w:color="auto"/>
              <w:bottom w:val="single" w:sz="6" w:space="0" w:color="auto"/>
              <w:right w:val="single" w:sz="6" w:space="0" w:color="auto"/>
            </w:tcBorders>
            <w:hideMark/>
          </w:tcPr>
          <w:p w14:paraId="4B31B7B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Flocculant solution sampling (reagent area)</w:t>
            </w:r>
          </w:p>
        </w:tc>
      </w:tr>
    </w:tbl>
    <w:p w14:paraId="5BADA2CD" w14:textId="3C2F490A" w:rsidR="00F63814" w:rsidRDefault="00F63814" w:rsidP="00FE287E">
      <w:pPr>
        <w:rPr>
          <w:rFonts w:ascii="Aptos" w:hAnsi="Aptos" w:cstheme="minorHAnsi"/>
          <w:sz w:val="18"/>
          <w:szCs w:val="18"/>
          <w:lang w:val="en-AU" w:eastAsia="es-ES"/>
        </w:rPr>
      </w:pPr>
    </w:p>
    <w:tbl>
      <w:tblPr>
        <w:tblStyle w:val="TableGrid3"/>
        <w:tblOverlap w:val="never"/>
        <w:tblW w:w="9643" w:type="dxa"/>
        <w:jc w:val="center"/>
        <w:tblLook w:val="04A0" w:firstRow="1" w:lastRow="0" w:firstColumn="1" w:lastColumn="0" w:noHBand="0" w:noVBand="1"/>
      </w:tblPr>
      <w:tblGrid>
        <w:gridCol w:w="9643"/>
      </w:tblGrid>
      <w:tr w:rsidR="00B4400C" w:rsidRPr="00D66A74" w14:paraId="5CF0A1E0" w14:textId="77777777" w:rsidTr="00B4400C">
        <w:trPr>
          <w:cantSplit/>
          <w:trHeight w:val="303"/>
        </w:trPr>
        <w:tc>
          <w:tcPr>
            <w:tcW w:w="9643" w:type="dxa"/>
            <w:shd w:val="clear" w:color="auto" w:fill="CC9900"/>
          </w:tcPr>
          <w:p w14:paraId="7B6B42DA" w14:textId="77777777" w:rsidR="00B4400C" w:rsidRDefault="00B4400C" w:rsidP="00B4400C">
            <w:pPr>
              <w:keepNext/>
              <w:tabs>
                <w:tab w:val="left" w:pos="3941"/>
              </w:tabs>
              <w:autoSpaceDE w:val="0"/>
              <w:autoSpaceDN w:val="0"/>
              <w:adjustRightInd w:val="0"/>
              <w:spacing w:line="276" w:lineRule="auto"/>
              <w:jc w:val="center"/>
              <w:rPr>
                <w:rFonts w:cs="Calibri"/>
                <w:b/>
                <w:i/>
                <w:color w:val="EE0000"/>
                <w:sz w:val="24"/>
                <w:szCs w:val="24"/>
              </w:rPr>
            </w:pPr>
            <w:r>
              <w:rPr>
                <w:rFonts w:cs="Calibri"/>
                <w:b/>
                <w:i/>
                <w:sz w:val="24"/>
                <w:szCs w:val="24"/>
              </w:rPr>
              <w:t>In the event of an emergency</w:t>
            </w:r>
          </w:p>
        </w:tc>
      </w:tr>
      <w:tr w:rsidR="00B4400C" w:rsidRPr="00D66A74" w14:paraId="28276D10" w14:textId="77777777" w:rsidTr="00B4400C">
        <w:trPr>
          <w:cantSplit/>
        </w:trPr>
        <w:tc>
          <w:tcPr>
            <w:tcW w:w="9643" w:type="dxa"/>
          </w:tcPr>
          <w:p w14:paraId="167EF1CF" w14:textId="77777777" w:rsidR="00B4400C" w:rsidRPr="00B4400C" w:rsidRDefault="00B4400C" w:rsidP="00B4400C">
            <w:pPr>
              <w:tabs>
                <w:tab w:val="left" w:pos="3941"/>
              </w:tabs>
              <w:autoSpaceDE w:val="0"/>
              <w:autoSpaceDN w:val="0"/>
              <w:adjustRightInd w:val="0"/>
              <w:spacing w:line="276" w:lineRule="auto"/>
              <w:jc w:val="center"/>
              <w:rPr>
                <w:rFonts w:cs="Calibri"/>
                <w:b/>
                <w:i/>
                <w:color w:val="EE0000"/>
              </w:rPr>
            </w:pPr>
          </w:p>
          <w:p w14:paraId="3FDFADA5" w14:textId="06A9626B" w:rsidR="00646D93" w:rsidRPr="00646D93" w:rsidRDefault="00B4400C" w:rsidP="00B4400C">
            <w:pPr>
              <w:tabs>
                <w:tab w:val="left" w:pos="3941"/>
              </w:tabs>
              <w:autoSpaceDE w:val="0"/>
              <w:autoSpaceDN w:val="0"/>
              <w:adjustRightInd w:val="0"/>
              <w:spacing w:line="276" w:lineRule="auto"/>
              <w:jc w:val="center"/>
              <w:rPr>
                <w:rFonts w:asciiTheme="minorHAnsi" w:hAnsiTheme="minorHAnsi" w:cs="Calibri"/>
                <w:b/>
                <w:bCs/>
                <w:i/>
                <w:iCs/>
                <w:color w:val="EE0000"/>
                <w:sz w:val="20"/>
                <w:szCs w:val="20"/>
                <w:lang w:val="en-ID"/>
              </w:rPr>
            </w:pPr>
            <w:r>
              <w:rPr>
                <w:rFonts w:asciiTheme="minorHAnsi" w:hAnsiTheme="minorHAnsi" w:cs="Calibri"/>
                <w:b/>
                <w:bCs/>
                <w:i/>
                <w:iCs/>
                <w:color w:val="EE0000"/>
                <w:sz w:val="20"/>
                <w:szCs w:val="20"/>
                <w:lang w:val="en-ID"/>
              </w:rPr>
              <w:t xml:space="preserve">1. HCN Gas Alarm If the personal monitor or fixed detection alarms (5 ppm alarm, 10 ppm high-high), stop work, leave the area upwind and call CH19 “EMERGENCY”. Do not re-enter until the Shift Supervisor clears the area.</w:t>
            </w:r>
          </w:p>
          <w:p w14:paraId="167EF1CF" w14:textId="77777777" w:rsidR="00B4400C" w:rsidRPr="00B4400C" w:rsidRDefault="00B4400C" w:rsidP="00B4400C">
            <w:pPr>
              <w:tabs>
                <w:tab w:val="left" w:pos="3941"/>
              </w:tabs>
              <w:autoSpaceDE w:val="0"/>
              <w:autoSpaceDN w:val="0"/>
              <w:adjustRightInd w:val="0"/>
              <w:spacing w:line="276" w:lineRule="auto"/>
              <w:jc w:val="center"/>
              <w:rPr>
                <w:rFonts w:cs="Calibri"/>
                <w:b/>
                <w:i/>
                <w:color w:val="EE0000"/>
              </w:rPr>
            </w:pPr>
          </w:p>
          <w:p w14:paraId="3FDFADA5" w14:textId="06A9626B" w:rsidR="00646D93" w:rsidRPr="00646D93" w:rsidRDefault="00B4400C" w:rsidP="00B4400C">
            <w:pPr>
              <w:tabs>
                <w:tab w:val="left" w:pos="3941"/>
              </w:tabs>
              <w:autoSpaceDE w:val="0"/>
              <w:autoSpaceDN w:val="0"/>
              <w:adjustRightInd w:val="0"/>
              <w:spacing w:line="276" w:lineRule="auto"/>
              <w:jc w:val="center"/>
              <w:rPr>
                <w:rFonts w:asciiTheme="minorHAnsi" w:hAnsiTheme="minorHAnsi" w:cs="Calibri"/>
                <w:b/>
                <w:bCs/>
                <w:i/>
                <w:iCs/>
                <w:color w:val="EE0000"/>
                <w:sz w:val="20"/>
                <w:szCs w:val="20"/>
                <w:lang w:val="en-ID"/>
              </w:rPr>
            </w:pPr>
            <w:r>
              <w:rPr>
                <w:rFonts w:asciiTheme="minorHAnsi" w:hAnsiTheme="minorHAnsi" w:cs="Calibri"/>
                <w:b/>
                <w:bCs/>
                <w:i/>
                <w:iCs/>
                <w:color w:val="EE0000"/>
                <w:sz w:val="20"/>
                <w:szCs w:val="20"/>
                <w:lang w:val="en-ID"/>
              </w:rPr>
              <w:t xml:space="preserve">2. Suspected Cyanide Exposure If a person becomes dizzy, short of breath or collapses, call CH19 “EMERGENCY”, call 000, and bring the cyanide antidote kit and a trained first aider. Do not give mouth-to-mouth resuscitation.</w:t>
            </w:r>
          </w:p>
          <w:p w14:paraId="167EF1CF" w14:textId="77777777" w:rsidR="00B4400C" w:rsidRPr="00B4400C" w:rsidRDefault="00B4400C" w:rsidP="00B4400C">
            <w:pPr>
              <w:tabs>
                <w:tab w:val="left" w:pos="3941"/>
              </w:tabs>
              <w:autoSpaceDE w:val="0"/>
              <w:autoSpaceDN w:val="0"/>
              <w:adjustRightInd w:val="0"/>
              <w:spacing w:line="276" w:lineRule="auto"/>
              <w:jc w:val="center"/>
              <w:rPr>
                <w:rFonts w:cs="Calibri"/>
                <w:b/>
                <w:i/>
                <w:color w:val="EE0000"/>
              </w:rPr>
            </w:pPr>
          </w:p>
          <w:p w14:paraId="3FDFADA5" w14:textId="06A9626B" w:rsidR="00646D93" w:rsidRPr="00646D93" w:rsidRDefault="00B4400C" w:rsidP="00B4400C">
            <w:pPr>
              <w:tabs>
                <w:tab w:val="left" w:pos="3941"/>
              </w:tabs>
              <w:autoSpaceDE w:val="0"/>
              <w:autoSpaceDN w:val="0"/>
              <w:adjustRightInd w:val="0"/>
              <w:spacing w:line="276" w:lineRule="auto"/>
              <w:jc w:val="center"/>
              <w:rPr>
                <w:rFonts w:asciiTheme="minorHAnsi" w:hAnsiTheme="minorHAnsi" w:cs="Calibri"/>
                <w:b/>
                <w:bCs/>
                <w:i/>
                <w:iCs/>
                <w:color w:val="EE0000"/>
                <w:sz w:val="20"/>
                <w:szCs w:val="20"/>
                <w:lang w:val="en-ID"/>
              </w:rPr>
            </w:pPr>
            <w:r>
              <w:rPr>
                <w:rFonts w:asciiTheme="minorHAnsi" w:hAnsiTheme="minorHAnsi" w:cs="Calibri"/>
                <w:b/>
                <w:bCs/>
                <w:i/>
                <w:iCs/>
                <w:color w:val="EE0000"/>
                <w:sz w:val="20"/>
                <w:szCs w:val="20"/>
                <w:lang w:val="en-ID"/>
              </w:rPr>
              <w:t xml:space="preserve">3. Skin or Eye Contact with Slurry Flush with copious water at the safety shower or eyewash for a minimum of 15 minutes. Remove contaminated clothing while flushing. Report to the first aider.</w:t>
            </w:r>
          </w:p>
          <w:p w14:paraId="167EF1CF" w14:textId="77777777" w:rsidR="00B4400C" w:rsidRPr="00B4400C" w:rsidRDefault="00B4400C" w:rsidP="00B4400C">
            <w:pPr>
              <w:tabs>
                <w:tab w:val="left" w:pos="3941"/>
              </w:tabs>
              <w:autoSpaceDE w:val="0"/>
              <w:autoSpaceDN w:val="0"/>
              <w:adjustRightInd w:val="0"/>
              <w:spacing w:line="276" w:lineRule="auto"/>
              <w:jc w:val="center"/>
              <w:rPr>
                <w:rFonts w:cs="Calibri"/>
                <w:b/>
                <w:i/>
                <w:color w:val="EE0000"/>
              </w:rPr>
            </w:pPr>
          </w:p>
          <w:p w14:paraId="3FDFADA5" w14:textId="06A9626B" w:rsidR="00646D93" w:rsidRPr="00646D93" w:rsidRDefault="00B4400C" w:rsidP="00B4400C">
            <w:pPr>
              <w:tabs>
                <w:tab w:val="left" w:pos="3941"/>
              </w:tabs>
              <w:autoSpaceDE w:val="0"/>
              <w:autoSpaceDN w:val="0"/>
              <w:adjustRightInd w:val="0"/>
              <w:spacing w:line="276" w:lineRule="auto"/>
              <w:jc w:val="center"/>
              <w:rPr>
                <w:rFonts w:asciiTheme="minorHAnsi" w:hAnsiTheme="minorHAnsi" w:cs="Calibri"/>
                <w:b/>
                <w:bCs/>
                <w:i/>
                <w:iCs/>
                <w:color w:val="EE0000"/>
                <w:sz w:val="20"/>
                <w:szCs w:val="20"/>
                <w:lang w:val="en-ID"/>
              </w:rPr>
            </w:pPr>
            <w:r>
              <w:rPr>
                <w:rFonts w:asciiTheme="minorHAnsi" w:hAnsiTheme="minorHAnsi" w:cs="Calibri"/>
                <w:b/>
                <w:bCs/>
                <w:i/>
                <w:iCs/>
                <w:color w:val="EE0000"/>
                <w:sz w:val="20"/>
                <w:szCs w:val="20"/>
                <w:lang w:val="en-ID"/>
              </w:rPr>
              <w:t xml:space="preserve">4. Cuts from Broken Glassware Apply pressure to stop the bleeding, get a trained first aider, and report to the Shift Supervisor. Call CH19 “EMERGENCY” and 000 for a serious cut.</w:t>
            </w:r>
          </w:p>
          <w:p w14:paraId="167EF1CF" w14:textId="77777777" w:rsidR="00B4400C" w:rsidRPr="00B4400C" w:rsidRDefault="00B4400C" w:rsidP="00B4400C">
            <w:pPr>
              <w:tabs>
                <w:tab w:val="left" w:pos="3941"/>
              </w:tabs>
              <w:autoSpaceDE w:val="0"/>
              <w:autoSpaceDN w:val="0"/>
              <w:adjustRightInd w:val="0"/>
              <w:spacing w:line="276" w:lineRule="auto"/>
              <w:jc w:val="center"/>
              <w:rPr>
                <w:rFonts w:cs="Calibri"/>
                <w:b/>
                <w:i/>
                <w:color w:val="EE0000"/>
              </w:rPr>
            </w:pPr>
          </w:p>
          <w:p w14:paraId="3FDFADA5" w14:textId="06A9626B" w:rsidR="00646D93" w:rsidRPr="00646D93" w:rsidRDefault="00B4400C" w:rsidP="00B4400C">
            <w:pPr>
              <w:tabs>
                <w:tab w:val="left" w:pos="3941"/>
              </w:tabs>
              <w:autoSpaceDE w:val="0"/>
              <w:autoSpaceDN w:val="0"/>
              <w:adjustRightInd w:val="0"/>
              <w:spacing w:line="276" w:lineRule="auto"/>
              <w:jc w:val="center"/>
              <w:rPr>
                <w:rFonts w:asciiTheme="minorHAnsi" w:hAnsiTheme="minorHAnsi" w:cs="Calibri"/>
                <w:b/>
                <w:bCs/>
                <w:i/>
                <w:iCs/>
                <w:color w:val="EE0000"/>
                <w:sz w:val="20"/>
                <w:szCs w:val="20"/>
                <w:lang w:val="en-ID"/>
              </w:rPr>
            </w:pPr>
            <w:r>
              <w:rPr>
                <w:rFonts w:asciiTheme="minorHAnsi" w:hAnsiTheme="minorHAnsi" w:cs="Calibri"/>
                <w:b/>
                <w:bCs/>
                <w:i/>
                <w:iCs/>
                <w:color w:val="EE0000"/>
                <w:sz w:val="20"/>
                <w:szCs w:val="20"/>
                <w:lang w:val="en-ID"/>
              </w:rPr>
              <w:t xml:space="preserve">5. Slip, Fall or Lifting Injury Call CH19 “EMERGENCY”, call 000 if the injury is serious, and notify the Shift Supervisor.</w:t>
            </w:r>
          </w:p>
          <w:p w14:paraId="167EF1CF" w14:textId="77777777" w:rsidR="00B4400C" w:rsidRPr="00B4400C" w:rsidRDefault="00B4400C" w:rsidP="00B4400C">
            <w:pPr>
              <w:tabs>
                <w:tab w:val="left" w:pos="3941"/>
              </w:tabs>
              <w:autoSpaceDE w:val="0"/>
              <w:autoSpaceDN w:val="0"/>
              <w:adjustRightInd w:val="0"/>
              <w:spacing w:line="276" w:lineRule="auto"/>
              <w:jc w:val="center"/>
              <w:rPr>
                <w:rFonts w:cs="Calibri"/>
                <w:b/>
                <w:i/>
                <w:color w:val="EE0000"/>
              </w:rPr>
            </w:pPr>
          </w:p>
        </w:tc>
      </w:tr>
    </w:tbl>
    <w:p w14:paraId="1FE1FC3E" w14:textId="77777777" w:rsidR="00935A9D" w:rsidRDefault="00935A9D" w:rsidP="00FE287E">
      <w:pPr>
        <w:spacing w:before="0" w:after="0" w:line="20" w:lineRule="exact"/>
        <w:rPr>
          <w:rFonts w:ascii="Aptos" w:hAnsi="Aptos" w:cstheme="minorHAnsi"/>
          <w:sz w:val="18"/>
          <w:szCs w:val="18"/>
          <w:lang w:val="en-AU" w:eastAsia="es-ES"/>
        </w:rPr>
      </w:pPr>
    </w:p>
    <w:sectPr w:rsidR="00935A9D" w:rsidSect="004548D3">
      <w:headerReference w:type="default" r:id="rId27"/>
      <w:footerReference w:type="default" r:id="rId28"/>
      <w:pgSz w:w="11906" w:h="16838"/>
      <w:pgMar w:top="824" w:right="1440" w:bottom="1135" w:left="1440" w:header="708" w:footer="0" w:gutter="0"/>
      <w:pgBorders w:offsetFrom="page">
        <w:top w:val="single" w:sz="4" w:space="24" w:color="CC9900"/>
        <w:left w:val="single" w:sz="4" w:space="24" w:color="CC9900"/>
        <w:bottom w:val="single" w:sz="4" w:space="24" w:color="CC9900"/>
        <w:right w:val="single" w:sz="4" w:space="24" w:color="CC9900"/>
      </w:pgBorders>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993287F" w14:textId="77777777" w:rsidR="00953CC2" w:rsidRDefault="00953CC2" w:rsidP="0073129F">
      <w:pPr>
        <w:spacing w:after="0" w:line="240" w:lineRule="auto"/>
      </w:pPr>
      <w:r>
        <w:separator/>
      </w:r>
    </w:p>
  </w:endnote>
  <w:endnote w:type="continuationSeparator" w:id="0">
    <w:p w14:paraId="4EAA76BF" w14:textId="77777777" w:rsidR="00953CC2" w:rsidRDefault="00953CC2" w:rsidP="0073129F">
      <w:pPr>
        <w:spacing w:after="0" w:line="240" w:lineRule="auto"/>
      </w:pPr>
      <w:r>
        <w:continuationSeparator/>
      </w:r>
    </w:p>
  </w:endnote>
  <w:endnote w:type="continuationNotice" w:id="1">
    <w:p w14:paraId="4989ACCD" w14:textId="77777777" w:rsidR="00953CC2" w:rsidRDefault="00953CC2">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773" w:type="dxa"/>
      <w:jc w:val="center"/>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Look w:val="04A0" w:firstRow="1" w:lastRow="0" w:firstColumn="1" w:lastColumn="0" w:noHBand="0" w:noVBand="1"/>
    </w:tblPr>
    <w:tblGrid>
      <w:gridCol w:w="1413"/>
      <w:gridCol w:w="6404"/>
      <w:gridCol w:w="1417"/>
      <w:gridCol w:w="1539"/>
    </w:tblGrid>
    <w:tr w:rsidR="00352B1F" w:rsidRPr="005C02FA" w14:paraId="3E20B001" w14:textId="77777777" w:rsidTr="003744DA">
      <w:trPr>
        <w:trHeight w:val="20"/>
        <w:jc w:val="center"/>
      </w:trPr>
      <w:tc>
        <w:tcPr>
          <w:tcW w:w="1413" w:type="dxa"/>
          <w:vAlign w:val="center"/>
        </w:tcPr>
        <w:p w14:paraId="51877C14" w14:textId="77777777" w:rsidR="00352B1F" w:rsidRPr="00201C58" w:rsidRDefault="00352B1F" w:rsidP="00352B1F">
          <w:pPr>
            <w:tabs>
              <w:tab w:val="left" w:pos="3402"/>
              <w:tab w:val="center" w:pos="4513"/>
              <w:tab w:val="left" w:pos="5954"/>
              <w:tab w:val="right" w:pos="9026"/>
            </w:tabs>
            <w:spacing w:after="0" w:line="240" w:lineRule="auto"/>
            <w:rPr>
              <w:rFonts w:cstheme="minorHAnsi"/>
              <w:b/>
              <w:sz w:val="18"/>
              <w:szCs w:val="18"/>
              <w:lang w:eastAsia="en-AU"/>
            </w:rPr>
          </w:pPr>
          <w:r w:rsidRPr="00201C58">
            <w:rPr>
              <w:rFonts w:cstheme="minorHAnsi"/>
              <w:b/>
              <w:sz w:val="18"/>
              <w:szCs w:val="18"/>
              <w:lang w:eastAsia="en-AU"/>
            </w:rPr>
            <w:t>Document:</w:t>
          </w:r>
        </w:p>
      </w:tc>
      <w:tc>
        <w:tcPr>
          <w:tcW w:w="6404" w:type="dxa"/>
        </w:tcPr>
        <w:p w14:paraId="55AFF1FE" w14:textId="07E9A2B8" w:rsidR="00352B1F" w:rsidRPr="00201C58" w:rsidRDefault="00097C0F" w:rsidP="00352B1F">
          <w:pPr>
            <w:tabs>
              <w:tab w:val="center" w:pos="1344"/>
              <w:tab w:val="center" w:pos="4513"/>
              <w:tab w:val="right" w:pos="9026"/>
            </w:tabs>
            <w:spacing w:after="0" w:line="240" w:lineRule="auto"/>
            <w:rPr>
              <w:rFonts w:cstheme="minorHAnsi"/>
              <w:sz w:val="18"/>
              <w:szCs w:val="18"/>
              <w:lang w:eastAsia="en-AU"/>
            </w:rPr>
          </w:pPr>
          <w:r w:rsidRPr="00097C0F">
            <w:rPr>
              <w:sz w:val="16"/>
              <w:szCs w:val="16"/>
            </w:rPr>
            <w:t>SWI-PRO-MET-204-010</w:t>
          </w:r>
          <w:r w:rsidR="00945F8F" w:rsidRPr="00945F8F">
            <w:rPr>
              <w:sz w:val="16"/>
              <w:szCs w:val="16"/>
            </w:rPr>
            <w:t xml:space="preserve"> — </w:t>
          </w:r>
          <w:r w:rsidR="005D5479" w:rsidRPr="005D5479">
            <w:rPr>
              <w:sz w:val="16"/>
              <w:szCs w:val="16"/>
            </w:rPr>
            <w:t>Flocculant Screening and Dose Optimisation Test</w:t>
          </w:r>
        </w:p>
      </w:tc>
      <w:tc>
        <w:tcPr>
          <w:tcW w:w="1417" w:type="dxa"/>
          <w:vAlign w:val="center"/>
        </w:tcPr>
        <w:p w14:paraId="59E3783C" w14:textId="77777777" w:rsidR="00352B1F" w:rsidRPr="00201C58" w:rsidRDefault="00352B1F" w:rsidP="00352B1F">
          <w:pPr>
            <w:tabs>
              <w:tab w:val="center" w:pos="1344"/>
              <w:tab w:val="center" w:pos="4513"/>
              <w:tab w:val="right" w:pos="9026"/>
            </w:tabs>
            <w:spacing w:after="0" w:line="240" w:lineRule="auto"/>
            <w:rPr>
              <w:rFonts w:cstheme="minorHAnsi"/>
              <w:sz w:val="18"/>
              <w:szCs w:val="18"/>
              <w:lang w:eastAsia="en-AU"/>
            </w:rPr>
          </w:pPr>
          <w:r w:rsidRPr="00201C58">
            <w:rPr>
              <w:rFonts w:cstheme="minorHAnsi"/>
              <w:b/>
              <w:snapToGrid w:val="0"/>
              <w:sz w:val="18"/>
              <w:szCs w:val="18"/>
              <w:lang w:val="en-GB" w:eastAsia="en-AU"/>
            </w:rPr>
            <w:t>Revision Date:</w:t>
          </w:r>
        </w:p>
      </w:tc>
      <w:tc>
        <w:tcPr>
          <w:tcW w:w="1539" w:type="dxa"/>
          <w:vAlign w:val="center"/>
        </w:tcPr>
        <w:p w14:paraId="06888345" w14:textId="34112C4E" w:rsidR="00352B1F" w:rsidRPr="00201C58" w:rsidRDefault="00097C0F" w:rsidP="00352B1F">
          <w:pPr>
            <w:tabs>
              <w:tab w:val="center" w:pos="1344"/>
              <w:tab w:val="center" w:pos="4513"/>
              <w:tab w:val="right" w:pos="9026"/>
            </w:tabs>
            <w:spacing w:after="0" w:line="240" w:lineRule="auto"/>
            <w:jc w:val="right"/>
            <w:rPr>
              <w:rFonts w:cstheme="minorHAnsi"/>
              <w:sz w:val="18"/>
              <w:szCs w:val="18"/>
              <w:lang w:eastAsia="en-AU"/>
            </w:rPr>
          </w:pPr>
          <w:r>
            <w:rPr>
              <w:rFonts w:cstheme="minorHAnsi"/>
              <w:sz w:val="18"/>
              <w:szCs w:val="18"/>
              <w:lang w:eastAsia="en-AU"/>
            </w:rPr>
            <w:t>11</w:t>
          </w:r>
          <w:r w:rsidR="00352B1F">
            <w:rPr>
              <w:rFonts w:cstheme="minorHAnsi"/>
              <w:sz w:val="18"/>
              <w:szCs w:val="18"/>
              <w:lang w:eastAsia="en-AU"/>
            </w:rPr>
            <w:t>/</w:t>
          </w:r>
          <w:r>
            <w:rPr>
              <w:rFonts w:cstheme="minorHAnsi"/>
              <w:sz w:val="18"/>
              <w:szCs w:val="18"/>
              <w:lang w:eastAsia="en-AU"/>
            </w:rPr>
            <w:t>08</w:t>
          </w:r>
          <w:r w:rsidR="00352B1F">
            <w:rPr>
              <w:rFonts w:cstheme="minorHAnsi"/>
              <w:sz w:val="18"/>
              <w:szCs w:val="18"/>
              <w:lang w:eastAsia="en-AU"/>
            </w:rPr>
            <w:t>/2026</w:t>
          </w:r>
          <w:r>
            <w:rPr>
              <w:rFonts w:cstheme="minorHAnsi"/>
              <w:sz w:val="18"/>
              <w:szCs w:val="18"/>
              <w:lang w:eastAsia="en-AU"/>
            </w:rPr>
            <w:t/>
          </w:r>
        </w:p>
      </w:tc>
    </w:tr>
    <w:tr w:rsidR="00352B1F" w:rsidRPr="005C02FA" w14:paraId="04C607A3" w14:textId="77777777" w:rsidTr="00F82BE4">
      <w:trPr>
        <w:trHeight w:val="20"/>
        <w:jc w:val="center"/>
      </w:trPr>
      <w:tc>
        <w:tcPr>
          <w:tcW w:w="1413" w:type="dxa"/>
          <w:vAlign w:val="center"/>
        </w:tcPr>
        <w:p w14:paraId="070CEA36" w14:textId="77777777" w:rsidR="00352B1F" w:rsidRPr="00201C58" w:rsidRDefault="00352B1F" w:rsidP="00352B1F">
          <w:pPr>
            <w:tabs>
              <w:tab w:val="left" w:pos="3402"/>
              <w:tab w:val="center" w:pos="4513"/>
              <w:tab w:val="left" w:pos="5954"/>
              <w:tab w:val="right" w:pos="9026"/>
            </w:tabs>
            <w:spacing w:after="0" w:line="240" w:lineRule="auto"/>
            <w:rPr>
              <w:rFonts w:cstheme="minorHAnsi"/>
              <w:b/>
              <w:sz w:val="18"/>
              <w:szCs w:val="18"/>
              <w:lang w:eastAsia="en-AU"/>
            </w:rPr>
          </w:pPr>
          <w:r w:rsidRPr="00201C58">
            <w:rPr>
              <w:rFonts w:cstheme="minorHAnsi"/>
              <w:b/>
              <w:sz w:val="18"/>
              <w:szCs w:val="18"/>
              <w:lang w:eastAsia="en-AU"/>
            </w:rPr>
            <w:t>Revision No.:</w:t>
          </w:r>
        </w:p>
      </w:tc>
      <w:tc>
        <w:tcPr>
          <w:tcW w:w="6404" w:type="dxa"/>
          <w:vAlign w:val="center"/>
        </w:tcPr>
        <w:p w14:paraId="1581D6E9" w14:textId="1405FBEA" w:rsidR="00352B1F" w:rsidRPr="00201C58" w:rsidRDefault="00097C0F" w:rsidP="00352B1F">
          <w:pPr>
            <w:tabs>
              <w:tab w:val="center" w:pos="1344"/>
              <w:tab w:val="center" w:pos="4513"/>
              <w:tab w:val="right" w:pos="9026"/>
            </w:tabs>
            <w:spacing w:after="0" w:line="240" w:lineRule="auto"/>
            <w:rPr>
              <w:rFonts w:cstheme="minorHAnsi"/>
              <w:sz w:val="18"/>
              <w:szCs w:val="18"/>
              <w:lang w:eastAsia="en-AU"/>
            </w:rPr>
          </w:pPr>
          <w:r>
            <w:rPr>
              <w:rFonts w:cstheme="minorHAnsi"/>
              <w:sz w:val="18"/>
              <w:szCs w:val="18"/>
              <w:lang w:eastAsia="en-AU"/>
            </w:rPr>
            <w:t>A</w:t>
          </w:r>
        </w:p>
      </w:tc>
      <w:tc>
        <w:tcPr>
          <w:tcW w:w="1417" w:type="dxa"/>
          <w:vAlign w:val="center"/>
        </w:tcPr>
        <w:p w14:paraId="311E7273" w14:textId="77777777" w:rsidR="00352B1F" w:rsidRPr="00201C58" w:rsidRDefault="00352B1F" w:rsidP="00352B1F">
          <w:pPr>
            <w:tabs>
              <w:tab w:val="center" w:pos="1344"/>
              <w:tab w:val="center" w:pos="4513"/>
              <w:tab w:val="right" w:pos="9026"/>
            </w:tabs>
            <w:spacing w:after="0" w:line="240" w:lineRule="auto"/>
            <w:ind w:right="-111"/>
            <w:rPr>
              <w:rFonts w:cstheme="minorHAnsi"/>
              <w:b/>
              <w:sz w:val="18"/>
              <w:szCs w:val="18"/>
              <w:lang w:eastAsia="en-AU"/>
            </w:rPr>
          </w:pPr>
          <w:r w:rsidRPr="00201C58">
            <w:rPr>
              <w:rFonts w:cstheme="minorHAnsi"/>
              <w:b/>
              <w:sz w:val="18"/>
              <w:szCs w:val="18"/>
              <w:lang w:eastAsia="en-AU"/>
            </w:rPr>
            <w:t>Page:</w:t>
          </w:r>
        </w:p>
      </w:tc>
      <w:tc>
        <w:tcPr>
          <w:tcW w:w="1539" w:type="dxa"/>
          <w:vAlign w:val="center"/>
        </w:tcPr>
        <w:p w14:paraId="78197C64" w14:textId="77777777" w:rsidR="00352B1F" w:rsidRPr="00201C58" w:rsidRDefault="00352B1F" w:rsidP="00352B1F">
          <w:pPr>
            <w:tabs>
              <w:tab w:val="center" w:pos="1344"/>
              <w:tab w:val="center" w:pos="4513"/>
              <w:tab w:val="right" w:pos="9026"/>
            </w:tabs>
            <w:spacing w:after="0" w:line="240" w:lineRule="auto"/>
            <w:jc w:val="right"/>
            <w:rPr>
              <w:rFonts w:cstheme="minorHAnsi"/>
              <w:b/>
              <w:bCs/>
              <w:sz w:val="18"/>
              <w:szCs w:val="18"/>
              <w:lang w:eastAsia="en-AU"/>
            </w:rPr>
          </w:pPr>
          <w:r w:rsidRPr="00201C58">
            <w:rPr>
              <w:rFonts w:cstheme="minorHAnsi"/>
              <w:sz w:val="18"/>
              <w:szCs w:val="18"/>
              <w:lang w:eastAsia="en-AU"/>
            </w:rPr>
            <w:fldChar w:fldCharType="begin"/>
          </w:r>
          <w:r w:rsidRPr="00201C58">
            <w:rPr>
              <w:rFonts w:cstheme="minorHAnsi"/>
              <w:sz w:val="18"/>
              <w:szCs w:val="18"/>
              <w:lang w:eastAsia="en-AU"/>
            </w:rPr>
            <w:instrText xml:space="preserve"> PAGE </w:instrText>
          </w:r>
          <w:r w:rsidRPr="00201C58">
            <w:rPr>
              <w:rFonts w:cstheme="minorHAnsi"/>
              <w:sz w:val="18"/>
              <w:szCs w:val="18"/>
              <w:lang w:eastAsia="en-AU"/>
            </w:rPr>
            <w:fldChar w:fldCharType="separate"/>
          </w:r>
          <w:r>
            <w:rPr>
              <w:rFonts w:cstheme="minorHAnsi"/>
              <w:sz w:val="18"/>
              <w:szCs w:val="18"/>
              <w:lang w:eastAsia="en-AU"/>
            </w:rPr>
            <w:t>1</w:t>
          </w:r>
          <w:r w:rsidRPr="00201C58">
            <w:rPr>
              <w:rFonts w:cstheme="minorHAnsi"/>
              <w:sz w:val="18"/>
              <w:szCs w:val="18"/>
              <w:lang w:eastAsia="en-AU"/>
            </w:rPr>
            <w:fldChar w:fldCharType="end"/>
          </w:r>
          <w:r w:rsidRPr="00201C58">
            <w:rPr>
              <w:rFonts w:cstheme="minorHAnsi"/>
              <w:sz w:val="18"/>
              <w:szCs w:val="18"/>
              <w:lang w:eastAsia="en-AU"/>
            </w:rPr>
            <w:t xml:space="preserve"> of </w:t>
          </w:r>
          <w:r w:rsidRPr="00201C58">
            <w:rPr>
              <w:rFonts w:cstheme="minorHAnsi"/>
              <w:sz w:val="18"/>
              <w:szCs w:val="18"/>
              <w:lang w:eastAsia="en-AU"/>
            </w:rPr>
            <w:fldChar w:fldCharType="begin"/>
          </w:r>
          <w:r w:rsidRPr="00201C58">
            <w:rPr>
              <w:rFonts w:cstheme="minorHAnsi"/>
              <w:sz w:val="18"/>
              <w:szCs w:val="18"/>
              <w:lang w:eastAsia="en-AU"/>
            </w:rPr>
            <w:instrText xml:space="preserve"> NUMPAGES  </w:instrText>
          </w:r>
          <w:r w:rsidRPr="00201C58">
            <w:rPr>
              <w:rFonts w:cstheme="minorHAnsi"/>
              <w:sz w:val="18"/>
              <w:szCs w:val="18"/>
              <w:lang w:eastAsia="en-AU"/>
            </w:rPr>
            <w:fldChar w:fldCharType="separate"/>
          </w:r>
          <w:r>
            <w:rPr>
              <w:rFonts w:cstheme="minorHAnsi"/>
              <w:sz w:val="18"/>
              <w:szCs w:val="18"/>
              <w:lang w:eastAsia="en-AU"/>
            </w:rPr>
            <w:t>14</w:t>
          </w:r>
          <w:r w:rsidRPr="00201C58">
            <w:rPr>
              <w:rFonts w:cstheme="minorHAnsi"/>
              <w:sz w:val="18"/>
              <w:szCs w:val="18"/>
              <w:lang w:eastAsia="en-AU"/>
            </w:rPr>
            <w:fldChar w:fldCharType="end"/>
          </w:r>
        </w:p>
      </w:tc>
    </w:tr>
  </w:tbl>
  <w:p w14:paraId="6BD8E810" w14:textId="19A410E5" w:rsidR="00AA555C" w:rsidRDefault="00AA555C" w:rsidP="00F82BE4">
    <w:pPr>
      <w:pStyle w:val="Footer"/>
      <w:tabs>
        <w:tab w:val="clear" w:pos="4513"/>
        <w:tab w:val="clear" w:pos="9026"/>
        <w:tab w:val="left" w:pos="3480"/>
      </w:tabs>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33765C" w14:textId="77777777" w:rsidR="00953CC2" w:rsidRDefault="00953CC2" w:rsidP="0073129F">
      <w:pPr>
        <w:spacing w:after="0" w:line="240" w:lineRule="auto"/>
      </w:pPr>
      <w:r>
        <w:separator/>
      </w:r>
    </w:p>
  </w:footnote>
  <w:footnote w:type="continuationSeparator" w:id="0">
    <w:p w14:paraId="36115DCC" w14:textId="77777777" w:rsidR="00953CC2" w:rsidRDefault="00953CC2" w:rsidP="0073129F">
      <w:pPr>
        <w:spacing w:after="0" w:line="240" w:lineRule="auto"/>
      </w:pPr>
      <w:r>
        <w:continuationSeparator/>
      </w:r>
    </w:p>
  </w:footnote>
  <w:footnote w:type="continuationNotice" w:id="1">
    <w:p w14:paraId="13ED8269" w14:textId="77777777" w:rsidR="00953CC2" w:rsidRDefault="00953CC2">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773" w:type="dxa"/>
      <w:jc w:val="center"/>
      <w:tblLayout w:type="fixed"/>
      <w:tblLook w:val="04A0" w:firstRow="1" w:lastRow="0" w:firstColumn="1" w:lastColumn="0" w:noHBand="0" w:noVBand="1"/>
    </w:tblPr>
    <w:tblGrid>
      <w:gridCol w:w="1980"/>
      <w:gridCol w:w="7229"/>
      <w:gridCol w:w="992"/>
      <w:gridCol w:w="572"/>
    </w:tblGrid>
    <w:tr w:rsidR="00F82BE4" w:rsidRPr="00A35456" w14:paraId="2DC818DF" w14:textId="77777777" w:rsidTr="003744DA">
      <w:trPr>
        <w:trHeight w:val="165"/>
        <w:jc w:val="center"/>
      </w:trPr>
      <w:tc>
        <w:tcPr>
          <w:tcW w:w="1980" w:type="dxa"/>
          <w:shd w:val="clear" w:color="auto" w:fill="FFFFFF"/>
          <w:vAlign w:val="center"/>
        </w:tcPr>
        <w:p w14:paraId="5C4B480D" w14:textId="77777777" w:rsidR="00F82BE4" w:rsidRPr="00A35456" w:rsidRDefault="00F82BE4" w:rsidP="00F82BE4">
          <w:pPr>
            <w:tabs>
              <w:tab w:val="left" w:pos="3402"/>
              <w:tab w:val="center" w:pos="4513"/>
              <w:tab w:val="left" w:pos="5954"/>
              <w:tab w:val="right" w:pos="9026"/>
            </w:tabs>
            <w:ind w:left="-115" w:right="-107"/>
            <w:jc w:val="center"/>
            <w:rPr>
              <w:b/>
              <w:color w:val="000000"/>
              <w:sz w:val="36"/>
              <w:szCs w:val="36"/>
              <w:lang w:eastAsia="en-AU"/>
            </w:rPr>
          </w:pPr>
          <w:bookmarkStart w:id="0" w:name="_Hlk87281182"/>
          <w:r w:rsidRPr="00A35456">
            <w:rPr>
              <w:noProof/>
              <w:sz w:val="20"/>
              <w:szCs w:val="20"/>
            </w:rPr>
            <w:drawing>
              <wp:inline distT="0" distB="0" distL="0" distR="0" wp14:anchorId="3DE15B11" wp14:editId="096F6788">
                <wp:extent cx="1239769" cy="268057"/>
                <wp:effectExtent l="0" t="0" r="0" b="0"/>
                <wp:docPr id="1020201027" name="Picture 10202010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239769" cy="268057"/>
                        </a:xfrm>
                        <a:prstGeom prst="rect">
                          <a:avLst/>
                        </a:prstGeom>
                        <a:noFill/>
                        <a:ln>
                          <a:noFill/>
                        </a:ln>
                      </pic:spPr>
                    </pic:pic>
                  </a:graphicData>
                </a:graphic>
              </wp:inline>
            </w:drawing>
          </w:r>
        </w:p>
      </w:tc>
      <w:tc>
        <w:tcPr>
          <w:tcW w:w="7229" w:type="dxa"/>
          <w:shd w:val="clear" w:color="auto" w:fill="FFFFFF" w:themeFill="background1"/>
          <w:vAlign w:val="center"/>
        </w:tcPr>
        <w:p w14:paraId="4C9B15E1" w14:textId="77777777" w:rsidR="004548D3" w:rsidRPr="00022212" w:rsidRDefault="004548D3" w:rsidP="004548D3">
          <w:pPr>
            <w:tabs>
              <w:tab w:val="left" w:pos="3402"/>
              <w:tab w:val="center" w:pos="4513"/>
              <w:tab w:val="left" w:pos="5954"/>
              <w:tab w:val="right" w:pos="9026"/>
            </w:tabs>
            <w:jc w:val="center"/>
            <w:rPr>
              <w:rFonts w:cstheme="minorHAnsi"/>
              <w:b/>
              <w:noProof/>
              <w:color w:val="996633"/>
              <w:sz w:val="28"/>
              <w:szCs w:val="28"/>
              <w:lang w:eastAsia="en-AU"/>
            </w:rPr>
          </w:pPr>
          <w:r w:rsidRPr="00022212">
            <w:rPr>
              <w:rFonts w:cstheme="minorHAnsi"/>
              <w:b/>
              <w:color w:val="595959" w:themeColor="text1" w:themeTint="A6"/>
              <w:sz w:val="36"/>
              <w:szCs w:val="36"/>
              <w:lang w:eastAsia="en-AU"/>
            </w:rPr>
            <w:t>Safe Work Instruction</w:t>
          </w:r>
          <w:r w:rsidRPr="00022212">
            <w:rPr>
              <w:rFonts w:cstheme="minorHAnsi"/>
              <w:b/>
              <w:noProof/>
              <w:color w:val="996633"/>
              <w:sz w:val="28"/>
              <w:szCs w:val="28"/>
              <w:lang w:eastAsia="en-AU"/>
            </w:rPr>
            <w:t xml:space="preserve"> </w:t>
          </w:r>
        </w:p>
        <w:p w14:paraId="4F17F1A4" w14:textId="7E9C641D" w:rsidR="00F82BE4" w:rsidRPr="005D67F0" w:rsidRDefault="00CA3181" w:rsidP="004548D3">
          <w:pPr>
            <w:tabs>
              <w:tab w:val="left" w:pos="3402"/>
              <w:tab w:val="center" w:pos="4513"/>
              <w:tab w:val="left" w:pos="5954"/>
              <w:tab w:val="right" w:pos="9026"/>
            </w:tabs>
            <w:jc w:val="center"/>
            <w:rPr>
              <w:rFonts w:cstheme="minorHAnsi"/>
              <w:b/>
              <w:noProof/>
              <w:color w:val="996633"/>
              <w:sz w:val="32"/>
              <w:szCs w:val="32"/>
              <w:lang w:eastAsia="en-AU"/>
            </w:rPr>
          </w:pPr>
          <w:r w:rsidRPr="00CA3181">
            <w:rPr>
              <w:rFonts w:cstheme="minorHAnsi"/>
              <w:b/>
              <w:noProof/>
              <w:color w:val="996633"/>
              <w:sz w:val="24"/>
              <w:szCs w:val="24"/>
              <w:lang w:eastAsia="en-AU"/>
            </w:rPr>
            <w:t>Flocculant Screening and Dose Optimisation Test</w:t>
          </w:r>
        </w:p>
      </w:tc>
      <w:tc>
        <w:tcPr>
          <w:tcW w:w="992" w:type="dxa"/>
          <w:shd w:val="clear" w:color="auto" w:fill="FFFFFF"/>
          <w:vAlign w:val="center"/>
        </w:tcPr>
        <w:p w14:paraId="649DEF07" w14:textId="77777777" w:rsidR="00F82BE4" w:rsidRDefault="00F82BE4" w:rsidP="00F82BE4">
          <w:pPr>
            <w:tabs>
              <w:tab w:val="left" w:pos="3402"/>
              <w:tab w:val="center" w:pos="4513"/>
              <w:tab w:val="left" w:pos="5954"/>
              <w:tab w:val="right" w:pos="9026"/>
            </w:tabs>
            <w:ind w:left="-109" w:right="-105"/>
            <w:jc w:val="center"/>
            <w:rPr>
              <w:b/>
              <w:noProof/>
              <w:color w:val="404040"/>
              <w:sz w:val="28"/>
              <w:szCs w:val="28"/>
              <w:lang w:eastAsia="en-AU"/>
            </w:rPr>
          </w:pPr>
          <w:r w:rsidRPr="00AA43B2">
            <w:rPr>
              <w:b/>
              <w:noProof/>
              <w:color w:val="404040"/>
              <w:sz w:val="28"/>
              <w:szCs w:val="28"/>
              <w:lang w:eastAsia="en-AU"/>
            </w:rPr>
            <w:drawing>
              <wp:inline distT="0" distB="0" distL="0" distR="0" wp14:anchorId="11E38368" wp14:editId="6034ECB2">
                <wp:extent cx="252730" cy="252730"/>
                <wp:effectExtent l="0" t="0" r="1270" b="1270"/>
                <wp:docPr id="15501179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7543043" name=""/>
                        <pic:cNvPicPr/>
                      </pic:nvPicPr>
                      <pic:blipFill>
                        <a:blip r:embed="rId2"/>
                        <a:stretch>
                          <a:fillRect/>
                        </a:stretch>
                      </pic:blipFill>
                      <pic:spPr>
                        <a:xfrm>
                          <a:off x="0" y="0"/>
                          <a:ext cx="291725" cy="291725"/>
                        </a:xfrm>
                        <a:prstGeom prst="rect">
                          <a:avLst/>
                        </a:prstGeom>
                      </pic:spPr>
                    </pic:pic>
                  </a:graphicData>
                </a:graphic>
              </wp:inline>
            </w:drawing>
          </w:r>
          <w:r w:rsidRPr="00AA43B2">
            <w:rPr>
              <w:noProof/>
            </w:rPr>
            <w:drawing>
              <wp:inline distT="0" distB="0" distL="0" distR="0" wp14:anchorId="6969402E" wp14:editId="05D0048C">
                <wp:extent cx="251460" cy="251460"/>
                <wp:effectExtent l="0" t="0" r="2540" b="2540"/>
                <wp:docPr id="1303160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88852" name=""/>
                        <pic:cNvPicPr/>
                      </pic:nvPicPr>
                      <pic:blipFill>
                        <a:blip r:embed="rId3"/>
                        <a:stretch>
                          <a:fillRect/>
                        </a:stretch>
                      </pic:blipFill>
                      <pic:spPr>
                        <a:xfrm>
                          <a:off x="0" y="0"/>
                          <a:ext cx="316230" cy="316230"/>
                        </a:xfrm>
                        <a:prstGeom prst="rect">
                          <a:avLst/>
                        </a:prstGeom>
                      </pic:spPr>
                    </pic:pic>
                  </a:graphicData>
                </a:graphic>
              </wp:inline>
            </w:drawing>
          </w:r>
        </w:p>
        <w:p w14:paraId="19E7C034" w14:textId="77777777" w:rsidR="00F82BE4" w:rsidRPr="00A35456" w:rsidRDefault="00F82BE4" w:rsidP="00F82BE4">
          <w:pPr>
            <w:tabs>
              <w:tab w:val="left" w:pos="3402"/>
              <w:tab w:val="center" w:pos="4513"/>
              <w:tab w:val="left" w:pos="5954"/>
              <w:tab w:val="right" w:pos="9026"/>
            </w:tabs>
            <w:ind w:left="-109" w:right="-105"/>
            <w:jc w:val="center"/>
            <w:rPr>
              <w:b/>
              <w:noProof/>
              <w:color w:val="404040"/>
              <w:sz w:val="28"/>
              <w:szCs w:val="28"/>
              <w:lang w:eastAsia="en-AU"/>
            </w:rPr>
          </w:pPr>
          <w:r w:rsidRPr="00AA43B2">
            <w:rPr>
              <w:b/>
              <w:noProof/>
              <w:color w:val="404040"/>
              <w:sz w:val="28"/>
              <w:szCs w:val="28"/>
              <w:lang w:eastAsia="en-AU"/>
            </w:rPr>
            <w:drawing>
              <wp:inline distT="0" distB="0" distL="0" distR="0" wp14:anchorId="184B2E8D" wp14:editId="174599D6">
                <wp:extent cx="251460" cy="251460"/>
                <wp:effectExtent l="0" t="0" r="2540" b="2540"/>
                <wp:docPr id="20100874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4136609" name=""/>
                        <pic:cNvPicPr/>
                      </pic:nvPicPr>
                      <pic:blipFill>
                        <a:blip r:embed="rId4"/>
                        <a:stretch>
                          <a:fillRect/>
                        </a:stretch>
                      </pic:blipFill>
                      <pic:spPr>
                        <a:xfrm>
                          <a:off x="0" y="0"/>
                          <a:ext cx="262770" cy="262770"/>
                        </a:xfrm>
                        <a:prstGeom prst="rect">
                          <a:avLst/>
                        </a:prstGeom>
                      </pic:spPr>
                    </pic:pic>
                  </a:graphicData>
                </a:graphic>
              </wp:inline>
            </w:drawing>
          </w:r>
          <w:r w:rsidRPr="00AA43B2">
            <w:rPr>
              <w:noProof/>
            </w:rPr>
            <w:drawing>
              <wp:inline distT="0" distB="0" distL="0" distR="0" wp14:anchorId="642B6C93" wp14:editId="70F12854">
                <wp:extent cx="251502" cy="251502"/>
                <wp:effectExtent l="0" t="0" r="2540" b="2540"/>
                <wp:docPr id="18389288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0456593" name=""/>
                        <pic:cNvPicPr/>
                      </pic:nvPicPr>
                      <pic:blipFill>
                        <a:blip r:embed="rId5"/>
                        <a:stretch>
                          <a:fillRect/>
                        </a:stretch>
                      </pic:blipFill>
                      <pic:spPr>
                        <a:xfrm>
                          <a:off x="0" y="0"/>
                          <a:ext cx="268490" cy="268490"/>
                        </a:xfrm>
                        <a:prstGeom prst="rect">
                          <a:avLst/>
                        </a:prstGeom>
                      </pic:spPr>
                    </pic:pic>
                  </a:graphicData>
                </a:graphic>
              </wp:inline>
            </w:drawing>
          </w:r>
        </w:p>
      </w:tc>
      <w:tc>
        <w:tcPr>
          <w:tcW w:w="572" w:type="dxa"/>
          <w:vAlign w:val="center"/>
          <w:hideMark/>
        </w:tcPr>
        <w:p w14:paraId="6AC54A81" w14:textId="77777777" w:rsidR="00F82BE4" w:rsidRPr="00A35456" w:rsidRDefault="00F82BE4" w:rsidP="00F82BE4">
          <w:pPr>
            <w:tabs>
              <w:tab w:val="left" w:pos="3402"/>
              <w:tab w:val="center" w:pos="4513"/>
              <w:tab w:val="left" w:pos="5954"/>
              <w:tab w:val="right" w:pos="9026"/>
            </w:tabs>
            <w:ind w:left="-106" w:right="-106"/>
            <w:jc w:val="center"/>
            <w:rPr>
              <w:b/>
              <w:color w:val="404040"/>
              <w:sz w:val="28"/>
              <w:szCs w:val="28"/>
              <w:lang w:eastAsia="en-AU"/>
            </w:rPr>
          </w:pPr>
          <w:r>
            <w:rPr>
              <w:b/>
              <w:noProof/>
              <w:color w:val="404040"/>
              <w:sz w:val="28"/>
              <w:szCs w:val="28"/>
              <w:lang w:eastAsia="en-AU"/>
            </w:rPr>
            <w:drawing>
              <wp:inline distT="0" distB="0" distL="0" distR="0" wp14:anchorId="6EA5120D" wp14:editId="4DB28085">
                <wp:extent cx="341630" cy="298450"/>
                <wp:effectExtent l="0" t="0" r="1270" b="6350"/>
                <wp:docPr id="2083345562" name="Picture 20833455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387118" cy="338189"/>
                        </a:xfrm>
                        <a:prstGeom prst="rect">
                          <a:avLst/>
                        </a:prstGeom>
                        <a:noFill/>
                      </pic:spPr>
                    </pic:pic>
                  </a:graphicData>
                </a:graphic>
              </wp:inline>
            </w:drawing>
          </w:r>
        </w:p>
      </w:tc>
    </w:tr>
    <w:bookmarkEnd w:id="0"/>
  </w:tbl>
  <w:p w14:paraId="4DA98ACF" w14:textId="52D1F906" w:rsidR="0073129F" w:rsidRPr="00F82BE4" w:rsidRDefault="0073129F" w:rsidP="00F82BE4">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5B4232"/>
    <w:multiLevelType w:val="hybridMultilevel"/>
    <w:tmpl w:val="87429854"/>
    <w:lvl w:ilvl="0" w:tplc="0C09000F">
      <w:start w:val="1"/>
      <w:numFmt w:val="decimal"/>
      <w:lvlText w:val="%1."/>
      <w:lvlJc w:val="left"/>
      <w:pPr>
        <w:ind w:left="360" w:hanging="360"/>
      </w:pPr>
    </w:lvl>
    <w:lvl w:ilvl="1" w:tplc="0C090019" w:tentative="1">
      <w:start w:val="1"/>
      <w:numFmt w:val="lowerLetter"/>
      <w:lvlText w:val="%2."/>
      <w:lvlJc w:val="left"/>
      <w:pPr>
        <w:ind w:left="1080" w:hanging="360"/>
      </w:pPr>
    </w:lvl>
    <w:lvl w:ilvl="2" w:tplc="0C09001B" w:tentative="1">
      <w:start w:val="1"/>
      <w:numFmt w:val="lowerRoman"/>
      <w:lvlText w:val="%3."/>
      <w:lvlJc w:val="right"/>
      <w:pPr>
        <w:ind w:left="1800" w:hanging="180"/>
      </w:pPr>
    </w:lvl>
    <w:lvl w:ilvl="3" w:tplc="0C09000F" w:tentative="1">
      <w:start w:val="1"/>
      <w:numFmt w:val="decimal"/>
      <w:lvlText w:val="%4."/>
      <w:lvlJc w:val="left"/>
      <w:pPr>
        <w:ind w:left="2520" w:hanging="360"/>
      </w:pPr>
    </w:lvl>
    <w:lvl w:ilvl="4" w:tplc="0C090019" w:tentative="1">
      <w:start w:val="1"/>
      <w:numFmt w:val="lowerLetter"/>
      <w:lvlText w:val="%5."/>
      <w:lvlJc w:val="left"/>
      <w:pPr>
        <w:ind w:left="3240" w:hanging="360"/>
      </w:pPr>
    </w:lvl>
    <w:lvl w:ilvl="5" w:tplc="0C09001B" w:tentative="1">
      <w:start w:val="1"/>
      <w:numFmt w:val="lowerRoman"/>
      <w:lvlText w:val="%6."/>
      <w:lvlJc w:val="right"/>
      <w:pPr>
        <w:ind w:left="3960" w:hanging="180"/>
      </w:pPr>
    </w:lvl>
    <w:lvl w:ilvl="6" w:tplc="0C09000F" w:tentative="1">
      <w:start w:val="1"/>
      <w:numFmt w:val="decimal"/>
      <w:lvlText w:val="%7."/>
      <w:lvlJc w:val="left"/>
      <w:pPr>
        <w:ind w:left="4680" w:hanging="360"/>
      </w:pPr>
    </w:lvl>
    <w:lvl w:ilvl="7" w:tplc="0C090019" w:tentative="1">
      <w:start w:val="1"/>
      <w:numFmt w:val="lowerLetter"/>
      <w:lvlText w:val="%8."/>
      <w:lvlJc w:val="left"/>
      <w:pPr>
        <w:ind w:left="5400" w:hanging="360"/>
      </w:pPr>
    </w:lvl>
    <w:lvl w:ilvl="8" w:tplc="0C09001B" w:tentative="1">
      <w:start w:val="1"/>
      <w:numFmt w:val="lowerRoman"/>
      <w:lvlText w:val="%9."/>
      <w:lvlJc w:val="right"/>
      <w:pPr>
        <w:ind w:left="6120" w:hanging="180"/>
      </w:pPr>
    </w:lvl>
  </w:abstractNum>
  <w:abstractNum w:abstractNumId="1" w15:restartNumberingAfterBreak="0">
    <w:nsid w:val="21707D6A"/>
    <w:multiLevelType w:val="hybridMultilevel"/>
    <w:tmpl w:val="9E8A8992"/>
    <w:lvl w:ilvl="0" w:tplc="A300C0A2">
      <w:start w:val="5"/>
      <w:numFmt w:val="bullet"/>
      <w:lvlText w:val="-"/>
      <w:lvlJc w:val="left"/>
      <w:pPr>
        <w:ind w:left="720" w:hanging="360"/>
      </w:pPr>
      <w:rPr>
        <w:rFonts w:ascii="Aptos" w:eastAsia="Times New Roman" w:hAnsi="Apto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7DB2D59"/>
    <w:multiLevelType w:val="hybridMultilevel"/>
    <w:tmpl w:val="BF48D5BE"/>
    <w:lvl w:ilvl="0" w:tplc="0C090017">
      <w:start w:val="1"/>
      <w:numFmt w:val="lowerLetter"/>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3" w15:restartNumberingAfterBreak="0">
    <w:nsid w:val="31A41060"/>
    <w:multiLevelType w:val="hybridMultilevel"/>
    <w:tmpl w:val="AAACF984"/>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 w15:restartNumberingAfterBreak="0">
    <w:nsid w:val="37B436EF"/>
    <w:multiLevelType w:val="hybridMultilevel"/>
    <w:tmpl w:val="671620EA"/>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 w15:restartNumberingAfterBreak="0">
    <w:nsid w:val="37EA5383"/>
    <w:multiLevelType w:val="hybridMultilevel"/>
    <w:tmpl w:val="1172A7E8"/>
    <w:lvl w:ilvl="0" w:tplc="FFDEAF46">
      <w:start w:val="1"/>
      <w:numFmt w:val="bullet"/>
      <w:lvlText w:val=""/>
      <w:lvlJc w:val="left"/>
      <w:pPr>
        <w:ind w:left="720" w:hanging="360"/>
      </w:pPr>
      <w:rPr>
        <w:rFonts w:ascii="Wingdings" w:hAnsi="Wingdings" w:hint="default"/>
        <w:color w:val="4EA72E" w:themeColor="accent6"/>
      </w:rPr>
    </w:lvl>
    <w:lvl w:ilvl="1" w:tplc="0C090003" w:tentative="1">
      <w:start w:val="1"/>
      <w:numFmt w:val="bullet"/>
      <w:lvlText w:val="o"/>
      <w:lvlJc w:val="left"/>
      <w:pPr>
        <w:ind w:left="1440" w:hanging="360"/>
      </w:pPr>
      <w:rPr>
        <w:rFonts w:ascii="Courier New" w:hAnsi="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6" w15:restartNumberingAfterBreak="0">
    <w:nsid w:val="4F3D2CDD"/>
    <w:multiLevelType w:val="hybridMultilevel"/>
    <w:tmpl w:val="BC18715A"/>
    <w:lvl w:ilvl="0" w:tplc="FFFFFFFF">
      <w:start w:val="1"/>
      <w:numFmt w:val="lowerLetter"/>
      <w:lvlText w:val="%1)"/>
      <w:lvlJc w:val="left"/>
      <w:pPr>
        <w:ind w:left="360" w:hanging="360"/>
      </w:pPr>
    </w:lvl>
    <w:lvl w:ilvl="1" w:tplc="FFFFFFFF">
      <w:start w:val="1"/>
      <w:numFmt w:val="decimal"/>
      <w:lvlText w:val="%2."/>
      <w:lvlJc w:val="left"/>
      <w:pPr>
        <w:ind w:left="1080" w:hanging="360"/>
      </w:pPr>
      <w:rPr>
        <w:rFonts w:hint="default"/>
      </w:r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7" w15:restartNumberingAfterBreak="0">
    <w:nsid w:val="5A5424FD"/>
    <w:multiLevelType w:val="hybridMultilevel"/>
    <w:tmpl w:val="E2F2DFBA"/>
    <w:lvl w:ilvl="0" w:tplc="A504F706">
      <w:start w:val="1"/>
      <w:numFmt w:val="lowerLetter"/>
      <w:lvlText w:val="%1)"/>
      <w:lvlJc w:val="left"/>
      <w:pPr>
        <w:ind w:left="360" w:hanging="360"/>
      </w:pPr>
      <w:rPr>
        <w:b w:val="0"/>
        <w:bCs w:val="0"/>
      </w:rPr>
    </w:lvl>
    <w:lvl w:ilvl="1" w:tplc="FFFFFFFF">
      <w:start w:val="1"/>
      <w:numFmt w:val="decimal"/>
      <w:lvlText w:val="%2."/>
      <w:lvlJc w:val="left"/>
      <w:pPr>
        <w:ind w:left="1080" w:hanging="360"/>
      </w:pPr>
      <w:rPr>
        <w:rFonts w:hint="default"/>
      </w:r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8" w15:restartNumberingAfterBreak="0">
    <w:nsid w:val="60C07C65"/>
    <w:multiLevelType w:val="hybridMultilevel"/>
    <w:tmpl w:val="E7D6BD5E"/>
    <w:lvl w:ilvl="0" w:tplc="0C090017">
      <w:start w:val="1"/>
      <w:numFmt w:val="lowerLetter"/>
      <w:lvlText w:val="%1)"/>
      <w:lvlJc w:val="left"/>
      <w:pPr>
        <w:ind w:left="360" w:hanging="360"/>
      </w:pPr>
    </w:lvl>
    <w:lvl w:ilvl="1" w:tplc="0C090019" w:tentative="1">
      <w:start w:val="1"/>
      <w:numFmt w:val="lowerLetter"/>
      <w:lvlText w:val="%2."/>
      <w:lvlJc w:val="left"/>
      <w:pPr>
        <w:ind w:left="1080" w:hanging="360"/>
      </w:pPr>
    </w:lvl>
    <w:lvl w:ilvl="2" w:tplc="0C09001B" w:tentative="1">
      <w:start w:val="1"/>
      <w:numFmt w:val="lowerRoman"/>
      <w:lvlText w:val="%3."/>
      <w:lvlJc w:val="right"/>
      <w:pPr>
        <w:ind w:left="1800" w:hanging="180"/>
      </w:pPr>
    </w:lvl>
    <w:lvl w:ilvl="3" w:tplc="0C09000F" w:tentative="1">
      <w:start w:val="1"/>
      <w:numFmt w:val="decimal"/>
      <w:lvlText w:val="%4."/>
      <w:lvlJc w:val="left"/>
      <w:pPr>
        <w:ind w:left="2520" w:hanging="360"/>
      </w:pPr>
    </w:lvl>
    <w:lvl w:ilvl="4" w:tplc="0C090019" w:tentative="1">
      <w:start w:val="1"/>
      <w:numFmt w:val="lowerLetter"/>
      <w:lvlText w:val="%5."/>
      <w:lvlJc w:val="left"/>
      <w:pPr>
        <w:ind w:left="3240" w:hanging="360"/>
      </w:pPr>
    </w:lvl>
    <w:lvl w:ilvl="5" w:tplc="0C09001B" w:tentative="1">
      <w:start w:val="1"/>
      <w:numFmt w:val="lowerRoman"/>
      <w:lvlText w:val="%6."/>
      <w:lvlJc w:val="right"/>
      <w:pPr>
        <w:ind w:left="3960" w:hanging="180"/>
      </w:pPr>
    </w:lvl>
    <w:lvl w:ilvl="6" w:tplc="0C09000F" w:tentative="1">
      <w:start w:val="1"/>
      <w:numFmt w:val="decimal"/>
      <w:lvlText w:val="%7."/>
      <w:lvlJc w:val="left"/>
      <w:pPr>
        <w:ind w:left="4680" w:hanging="360"/>
      </w:pPr>
    </w:lvl>
    <w:lvl w:ilvl="7" w:tplc="0C090019" w:tentative="1">
      <w:start w:val="1"/>
      <w:numFmt w:val="lowerLetter"/>
      <w:lvlText w:val="%8."/>
      <w:lvlJc w:val="left"/>
      <w:pPr>
        <w:ind w:left="5400" w:hanging="360"/>
      </w:pPr>
    </w:lvl>
    <w:lvl w:ilvl="8" w:tplc="0C09001B" w:tentative="1">
      <w:start w:val="1"/>
      <w:numFmt w:val="lowerRoman"/>
      <w:lvlText w:val="%9."/>
      <w:lvlJc w:val="right"/>
      <w:pPr>
        <w:ind w:left="6120" w:hanging="180"/>
      </w:pPr>
    </w:lvl>
  </w:abstractNum>
  <w:abstractNum w:abstractNumId="9" w15:restartNumberingAfterBreak="0">
    <w:nsid w:val="71371F0D"/>
    <w:multiLevelType w:val="hybridMultilevel"/>
    <w:tmpl w:val="D918F092"/>
    <w:lvl w:ilvl="0" w:tplc="0C090017">
      <w:start w:val="1"/>
      <w:numFmt w:val="lowerLetter"/>
      <w:lvlText w:val="%1)"/>
      <w:lvlJc w:val="left"/>
      <w:pPr>
        <w:ind w:left="360" w:hanging="360"/>
      </w:pPr>
    </w:lvl>
    <w:lvl w:ilvl="1" w:tplc="FFFFFFFF">
      <w:start w:val="1"/>
      <w:numFmt w:val="decimal"/>
      <w:lvlText w:val="%2."/>
      <w:lvlJc w:val="left"/>
      <w:pPr>
        <w:ind w:left="1080" w:hanging="360"/>
      </w:pPr>
      <w:rPr>
        <w:rFonts w:hint="default"/>
      </w:r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0" w15:restartNumberingAfterBreak="0">
    <w:nsid w:val="72917361"/>
    <w:multiLevelType w:val="hybridMultilevel"/>
    <w:tmpl w:val="459CBD34"/>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11" w15:restartNumberingAfterBreak="0">
    <w:nsid w:val="746D5615"/>
    <w:multiLevelType w:val="hybridMultilevel"/>
    <w:tmpl w:val="670A7438"/>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2" w15:restartNumberingAfterBreak="0">
    <w:nsid w:val="78872DE7"/>
    <w:multiLevelType w:val="hybridMultilevel"/>
    <w:tmpl w:val="899EDD9A"/>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13" w15:restartNumberingAfterBreak="0">
    <w:nsid w:val="7F110455"/>
    <w:multiLevelType w:val="hybridMultilevel"/>
    <w:tmpl w:val="BB92499C"/>
    <w:lvl w:ilvl="0" w:tplc="FFDEAF46">
      <w:start w:val="1"/>
      <w:numFmt w:val="bullet"/>
      <w:lvlText w:val=""/>
      <w:lvlJc w:val="left"/>
      <w:pPr>
        <w:ind w:left="720" w:hanging="360"/>
      </w:pPr>
      <w:rPr>
        <w:rFonts w:ascii="Wingdings" w:hAnsi="Wingdings" w:hint="default"/>
        <w:color w:val="4EA72E" w:themeColor="accent6"/>
      </w:rPr>
    </w:lvl>
    <w:lvl w:ilvl="1" w:tplc="0C090003" w:tentative="1">
      <w:start w:val="1"/>
      <w:numFmt w:val="bullet"/>
      <w:lvlText w:val="o"/>
      <w:lvlJc w:val="left"/>
      <w:pPr>
        <w:ind w:left="1440" w:hanging="360"/>
      </w:pPr>
      <w:rPr>
        <w:rFonts w:ascii="Courier New" w:hAnsi="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hint="default"/>
      </w:rPr>
    </w:lvl>
    <w:lvl w:ilvl="8" w:tplc="0C090005" w:tentative="1">
      <w:start w:val="1"/>
      <w:numFmt w:val="bullet"/>
      <w:lvlText w:val=""/>
      <w:lvlJc w:val="left"/>
      <w:pPr>
        <w:ind w:left="6480" w:hanging="360"/>
      </w:pPr>
      <w:rPr>
        <w:rFonts w:ascii="Wingdings" w:hAnsi="Wingdings" w:hint="default"/>
      </w:rPr>
    </w:lvl>
  </w:abstractNum>
  <w:num w:numId="1" w16cid:durableId="516427121">
    <w:abstractNumId w:val="5"/>
  </w:num>
  <w:num w:numId="2" w16cid:durableId="30808678">
    <w:abstractNumId w:val="13"/>
  </w:num>
  <w:num w:numId="3" w16cid:durableId="74859805">
    <w:abstractNumId w:val="4"/>
  </w:num>
  <w:num w:numId="4" w16cid:durableId="1995143245">
    <w:abstractNumId w:val="11"/>
  </w:num>
  <w:num w:numId="5" w16cid:durableId="374697534">
    <w:abstractNumId w:val="0"/>
  </w:num>
  <w:num w:numId="6" w16cid:durableId="493032746">
    <w:abstractNumId w:val="3"/>
  </w:num>
  <w:num w:numId="7" w16cid:durableId="1075787084">
    <w:abstractNumId w:val="7"/>
  </w:num>
  <w:num w:numId="8" w16cid:durableId="1736049322">
    <w:abstractNumId w:val="9"/>
  </w:num>
  <w:num w:numId="9" w16cid:durableId="1593198212">
    <w:abstractNumId w:val="6"/>
  </w:num>
  <w:num w:numId="10" w16cid:durableId="1127238534">
    <w:abstractNumId w:val="2"/>
  </w:num>
  <w:num w:numId="11" w16cid:durableId="1151168695">
    <w:abstractNumId w:val="10"/>
  </w:num>
  <w:num w:numId="12" w16cid:durableId="694893133">
    <w:abstractNumId w:val="8"/>
  </w:num>
  <w:num w:numId="13" w16cid:durableId="508525208">
    <w:abstractNumId w:val="12"/>
  </w:num>
  <w:num w:numId="14" w16cid:durableId="270745632">
    <w:abstractNumId w:val="1"/>
  </w:num>
  <w:num w:numId="15">
    <w:abstractNumId w:val="9"/>
    <w:lvlOverride w:ilvl="0">
      <w:startOverride w:val="1"/>
    </w:lvlOverride>
  </w:num>
  <w:num w:numId="16">
    <w:abstractNumId w:val="9"/>
    <w:lvlOverride w:ilvl="0">
      <w:startOverride w:val="1"/>
    </w:lvlOverride>
  </w:num>
  <w:num w:numId="17">
    <w:abstractNumId w:val="9"/>
    <w:lvlOverride w:ilvl="0">
      <w:startOverride w:val="1"/>
    </w:lvlOverride>
  </w:num>
  <w:num w:numId="18">
    <w:abstractNumId w:val="9"/>
    <w:lvlOverride w:ilvl="0">
      <w:startOverride w:val="1"/>
    </w:lvlOverride>
  </w:num>
  <w:num w:numId="19">
    <w:abstractNumId w:val="9"/>
    <w:lvlOverride w:ilvl="0">
      <w:startOverride w:val="1"/>
    </w:lvlOverride>
  </w:num>
  <w:num w:numId="20">
    <w:abstractNumId w:val="9"/>
    <w:lvlOverride w:ilvl="0">
      <w:startOverride w:val="1"/>
    </w:lvlOverride>
  </w:num>
  <w:num w:numId="21">
    <w:abstractNumId w:val="9"/>
    <w:lvlOverride w:ilvl="0">
      <w:startOverride w:val="1"/>
    </w:lvlOverride>
  </w:num>
  <w:num w:numId="22">
    <w:abstractNumId w:val="9"/>
    <w:lvlOverride w:ilvl="0">
      <w:startOverride w:val="1"/>
    </w:lvlOverride>
  </w:num>
  <w:num w:numId="23">
    <w:abstractNumId w:val="9"/>
    <w:lvlOverride w:ilvl="0">
      <w:startOverride w:val="1"/>
    </w:lvlOverride>
  </w:num>
  <w:numIdMacAtCleanup w:val="1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3129F"/>
    <w:rsid w:val="000107B7"/>
    <w:rsid w:val="00011536"/>
    <w:rsid w:val="000238F6"/>
    <w:rsid w:val="000528C6"/>
    <w:rsid w:val="00057689"/>
    <w:rsid w:val="00071B9F"/>
    <w:rsid w:val="0007340F"/>
    <w:rsid w:val="00077B99"/>
    <w:rsid w:val="000901E3"/>
    <w:rsid w:val="00097C0F"/>
    <w:rsid w:val="00097CBB"/>
    <w:rsid w:val="000A010B"/>
    <w:rsid w:val="000A2C96"/>
    <w:rsid w:val="000C5CB1"/>
    <w:rsid w:val="000D3AF8"/>
    <w:rsid w:val="000D6F3A"/>
    <w:rsid w:val="000D7965"/>
    <w:rsid w:val="000E0A82"/>
    <w:rsid w:val="000F32C3"/>
    <w:rsid w:val="000F4704"/>
    <w:rsid w:val="000F6F0D"/>
    <w:rsid w:val="000F72AB"/>
    <w:rsid w:val="00111DF4"/>
    <w:rsid w:val="0011668A"/>
    <w:rsid w:val="0013076A"/>
    <w:rsid w:val="00132C16"/>
    <w:rsid w:val="00135A28"/>
    <w:rsid w:val="00154950"/>
    <w:rsid w:val="00155C9B"/>
    <w:rsid w:val="00167C78"/>
    <w:rsid w:val="00170914"/>
    <w:rsid w:val="001738EC"/>
    <w:rsid w:val="00181951"/>
    <w:rsid w:val="00186E2E"/>
    <w:rsid w:val="0018795A"/>
    <w:rsid w:val="001B1A23"/>
    <w:rsid w:val="001E6BAF"/>
    <w:rsid w:val="001F5752"/>
    <w:rsid w:val="002027CF"/>
    <w:rsid w:val="00204486"/>
    <w:rsid w:val="00205825"/>
    <w:rsid w:val="00212F25"/>
    <w:rsid w:val="002132C8"/>
    <w:rsid w:val="00220EE8"/>
    <w:rsid w:val="0024388D"/>
    <w:rsid w:val="002549D2"/>
    <w:rsid w:val="00254EFE"/>
    <w:rsid w:val="00276080"/>
    <w:rsid w:val="00286FD3"/>
    <w:rsid w:val="00291A80"/>
    <w:rsid w:val="00294C35"/>
    <w:rsid w:val="002A7F0F"/>
    <w:rsid w:val="002C0CFB"/>
    <w:rsid w:val="002C1FC0"/>
    <w:rsid w:val="002C3578"/>
    <w:rsid w:val="002D49A2"/>
    <w:rsid w:val="002F038A"/>
    <w:rsid w:val="00302030"/>
    <w:rsid w:val="00315195"/>
    <w:rsid w:val="0033451D"/>
    <w:rsid w:val="00350407"/>
    <w:rsid w:val="00352B1F"/>
    <w:rsid w:val="003622E8"/>
    <w:rsid w:val="00371267"/>
    <w:rsid w:val="00373CFA"/>
    <w:rsid w:val="00373ECB"/>
    <w:rsid w:val="003744DA"/>
    <w:rsid w:val="003751C4"/>
    <w:rsid w:val="00375845"/>
    <w:rsid w:val="00377EFB"/>
    <w:rsid w:val="0038655F"/>
    <w:rsid w:val="003A51A2"/>
    <w:rsid w:val="003C14E2"/>
    <w:rsid w:val="003D177E"/>
    <w:rsid w:val="003F7898"/>
    <w:rsid w:val="00422F32"/>
    <w:rsid w:val="004548D3"/>
    <w:rsid w:val="00456059"/>
    <w:rsid w:val="00460630"/>
    <w:rsid w:val="004A2C3E"/>
    <w:rsid w:val="004A6DAB"/>
    <w:rsid w:val="004B4762"/>
    <w:rsid w:val="004B6970"/>
    <w:rsid w:val="004C5CD7"/>
    <w:rsid w:val="004D1D49"/>
    <w:rsid w:val="004D6FA7"/>
    <w:rsid w:val="004E7855"/>
    <w:rsid w:val="005164A1"/>
    <w:rsid w:val="0054569A"/>
    <w:rsid w:val="00554A57"/>
    <w:rsid w:val="00563DE5"/>
    <w:rsid w:val="0057138F"/>
    <w:rsid w:val="00593929"/>
    <w:rsid w:val="0059556D"/>
    <w:rsid w:val="005A0C82"/>
    <w:rsid w:val="005A1922"/>
    <w:rsid w:val="005A397C"/>
    <w:rsid w:val="005C0290"/>
    <w:rsid w:val="005C39FE"/>
    <w:rsid w:val="005D5479"/>
    <w:rsid w:val="005F1240"/>
    <w:rsid w:val="0060588B"/>
    <w:rsid w:val="00606C2B"/>
    <w:rsid w:val="006263DC"/>
    <w:rsid w:val="00636AB0"/>
    <w:rsid w:val="0064550C"/>
    <w:rsid w:val="006455F1"/>
    <w:rsid w:val="00646D93"/>
    <w:rsid w:val="00652D06"/>
    <w:rsid w:val="00660CF2"/>
    <w:rsid w:val="0066160F"/>
    <w:rsid w:val="00670544"/>
    <w:rsid w:val="00671173"/>
    <w:rsid w:val="0067385A"/>
    <w:rsid w:val="00675AD8"/>
    <w:rsid w:val="00682DA6"/>
    <w:rsid w:val="006A4EAE"/>
    <w:rsid w:val="006A5BC5"/>
    <w:rsid w:val="006B029E"/>
    <w:rsid w:val="006B236D"/>
    <w:rsid w:val="006B325E"/>
    <w:rsid w:val="006C3D84"/>
    <w:rsid w:val="006C4E9A"/>
    <w:rsid w:val="006D2854"/>
    <w:rsid w:val="006F34AE"/>
    <w:rsid w:val="007035B4"/>
    <w:rsid w:val="007049A3"/>
    <w:rsid w:val="00711B88"/>
    <w:rsid w:val="00717577"/>
    <w:rsid w:val="0073129F"/>
    <w:rsid w:val="00731E82"/>
    <w:rsid w:val="0076476E"/>
    <w:rsid w:val="00780B43"/>
    <w:rsid w:val="00782BC0"/>
    <w:rsid w:val="007964B3"/>
    <w:rsid w:val="007A375D"/>
    <w:rsid w:val="007A3FCE"/>
    <w:rsid w:val="007B0539"/>
    <w:rsid w:val="007B3EA6"/>
    <w:rsid w:val="007B539B"/>
    <w:rsid w:val="007C1F8B"/>
    <w:rsid w:val="007C3153"/>
    <w:rsid w:val="007D26B3"/>
    <w:rsid w:val="007D2C54"/>
    <w:rsid w:val="007E041A"/>
    <w:rsid w:val="007E1950"/>
    <w:rsid w:val="007E56A9"/>
    <w:rsid w:val="007E6AC7"/>
    <w:rsid w:val="007E7B16"/>
    <w:rsid w:val="008116A9"/>
    <w:rsid w:val="008216DB"/>
    <w:rsid w:val="00826622"/>
    <w:rsid w:val="008329B5"/>
    <w:rsid w:val="0084211D"/>
    <w:rsid w:val="008437DE"/>
    <w:rsid w:val="008515CD"/>
    <w:rsid w:val="00853676"/>
    <w:rsid w:val="00857C2E"/>
    <w:rsid w:val="00860AAC"/>
    <w:rsid w:val="00891C9B"/>
    <w:rsid w:val="00892A21"/>
    <w:rsid w:val="008A2DBE"/>
    <w:rsid w:val="008A6893"/>
    <w:rsid w:val="008B2082"/>
    <w:rsid w:val="008C03A0"/>
    <w:rsid w:val="008D0F36"/>
    <w:rsid w:val="008D181A"/>
    <w:rsid w:val="008D77E1"/>
    <w:rsid w:val="008E11BB"/>
    <w:rsid w:val="008E4B10"/>
    <w:rsid w:val="009061BA"/>
    <w:rsid w:val="0091369D"/>
    <w:rsid w:val="00930666"/>
    <w:rsid w:val="00935A9D"/>
    <w:rsid w:val="009444DA"/>
    <w:rsid w:val="00945F8F"/>
    <w:rsid w:val="0094795C"/>
    <w:rsid w:val="00951DB3"/>
    <w:rsid w:val="00953CC2"/>
    <w:rsid w:val="00956C63"/>
    <w:rsid w:val="00987B94"/>
    <w:rsid w:val="00995B6B"/>
    <w:rsid w:val="00996C7C"/>
    <w:rsid w:val="009A5A30"/>
    <w:rsid w:val="009A6010"/>
    <w:rsid w:val="009B51DB"/>
    <w:rsid w:val="009E45FB"/>
    <w:rsid w:val="009E4943"/>
    <w:rsid w:val="009F1726"/>
    <w:rsid w:val="009F2B3F"/>
    <w:rsid w:val="009F4752"/>
    <w:rsid w:val="00A010B1"/>
    <w:rsid w:val="00A06610"/>
    <w:rsid w:val="00A076F7"/>
    <w:rsid w:val="00A229BF"/>
    <w:rsid w:val="00A32BBF"/>
    <w:rsid w:val="00A3394D"/>
    <w:rsid w:val="00A5266D"/>
    <w:rsid w:val="00A5440A"/>
    <w:rsid w:val="00A568E0"/>
    <w:rsid w:val="00A7150C"/>
    <w:rsid w:val="00A71790"/>
    <w:rsid w:val="00A722A0"/>
    <w:rsid w:val="00A9336A"/>
    <w:rsid w:val="00A94BA3"/>
    <w:rsid w:val="00AA555C"/>
    <w:rsid w:val="00AA578C"/>
    <w:rsid w:val="00AC7083"/>
    <w:rsid w:val="00AE6A54"/>
    <w:rsid w:val="00B01C7D"/>
    <w:rsid w:val="00B10A1C"/>
    <w:rsid w:val="00B3028E"/>
    <w:rsid w:val="00B30605"/>
    <w:rsid w:val="00B336AA"/>
    <w:rsid w:val="00B4400C"/>
    <w:rsid w:val="00B72BD2"/>
    <w:rsid w:val="00B73A42"/>
    <w:rsid w:val="00B80240"/>
    <w:rsid w:val="00B8215D"/>
    <w:rsid w:val="00B9630E"/>
    <w:rsid w:val="00BA0A4A"/>
    <w:rsid w:val="00BA4AC6"/>
    <w:rsid w:val="00BA7E14"/>
    <w:rsid w:val="00BE5FFF"/>
    <w:rsid w:val="00BE67D1"/>
    <w:rsid w:val="00BF6178"/>
    <w:rsid w:val="00C00A84"/>
    <w:rsid w:val="00C0180D"/>
    <w:rsid w:val="00C038F6"/>
    <w:rsid w:val="00C23E54"/>
    <w:rsid w:val="00C27413"/>
    <w:rsid w:val="00C2765D"/>
    <w:rsid w:val="00C349DD"/>
    <w:rsid w:val="00C3670E"/>
    <w:rsid w:val="00C61FAC"/>
    <w:rsid w:val="00C64ECA"/>
    <w:rsid w:val="00C70CA4"/>
    <w:rsid w:val="00C73AC1"/>
    <w:rsid w:val="00C74C5C"/>
    <w:rsid w:val="00C772B6"/>
    <w:rsid w:val="00C77FE0"/>
    <w:rsid w:val="00C8139D"/>
    <w:rsid w:val="00C82293"/>
    <w:rsid w:val="00C978A7"/>
    <w:rsid w:val="00CA3181"/>
    <w:rsid w:val="00CA46E3"/>
    <w:rsid w:val="00CB0636"/>
    <w:rsid w:val="00CC0995"/>
    <w:rsid w:val="00CC5653"/>
    <w:rsid w:val="00CC6FCD"/>
    <w:rsid w:val="00CD0420"/>
    <w:rsid w:val="00CD1B3C"/>
    <w:rsid w:val="00D04084"/>
    <w:rsid w:val="00D04F16"/>
    <w:rsid w:val="00D05E36"/>
    <w:rsid w:val="00D0738F"/>
    <w:rsid w:val="00D1626D"/>
    <w:rsid w:val="00D32315"/>
    <w:rsid w:val="00D44DEA"/>
    <w:rsid w:val="00D45992"/>
    <w:rsid w:val="00D52EAC"/>
    <w:rsid w:val="00D8764C"/>
    <w:rsid w:val="00D9258C"/>
    <w:rsid w:val="00D95852"/>
    <w:rsid w:val="00D960E2"/>
    <w:rsid w:val="00DA73CE"/>
    <w:rsid w:val="00DB353E"/>
    <w:rsid w:val="00DC1D42"/>
    <w:rsid w:val="00DC55C2"/>
    <w:rsid w:val="00DD1D80"/>
    <w:rsid w:val="00DE0A5C"/>
    <w:rsid w:val="00DF6D39"/>
    <w:rsid w:val="00E01932"/>
    <w:rsid w:val="00E044D3"/>
    <w:rsid w:val="00E06E56"/>
    <w:rsid w:val="00E07894"/>
    <w:rsid w:val="00E269AB"/>
    <w:rsid w:val="00E36B13"/>
    <w:rsid w:val="00E40CF1"/>
    <w:rsid w:val="00E57A29"/>
    <w:rsid w:val="00E61CCA"/>
    <w:rsid w:val="00EA5C2D"/>
    <w:rsid w:val="00EB10BE"/>
    <w:rsid w:val="00EB7B26"/>
    <w:rsid w:val="00ED6B34"/>
    <w:rsid w:val="00EE1AFB"/>
    <w:rsid w:val="00EF342D"/>
    <w:rsid w:val="00EF7992"/>
    <w:rsid w:val="00F0038C"/>
    <w:rsid w:val="00F041F4"/>
    <w:rsid w:val="00F14672"/>
    <w:rsid w:val="00F14922"/>
    <w:rsid w:val="00F17FA9"/>
    <w:rsid w:val="00F21323"/>
    <w:rsid w:val="00F30783"/>
    <w:rsid w:val="00F3135F"/>
    <w:rsid w:val="00F415BF"/>
    <w:rsid w:val="00F41925"/>
    <w:rsid w:val="00F5681C"/>
    <w:rsid w:val="00F611F1"/>
    <w:rsid w:val="00F63814"/>
    <w:rsid w:val="00F66EB1"/>
    <w:rsid w:val="00F75802"/>
    <w:rsid w:val="00F811E5"/>
    <w:rsid w:val="00F82BE4"/>
    <w:rsid w:val="00F976A7"/>
    <w:rsid w:val="00FA0CB2"/>
    <w:rsid w:val="00FA1218"/>
    <w:rsid w:val="00FC5D5A"/>
    <w:rsid w:val="00FD07D0"/>
    <w:rsid w:val="00FE00FD"/>
    <w:rsid w:val="00FE287E"/>
    <w:rsid w:val="00FE6A79"/>
    <w:rsid w:val="00FE7515"/>
    <w:rsid w:val="00FF7CB1"/>
    <w:rsid w:val="01306C54"/>
    <w:rsid w:val="0165B7CC"/>
    <w:rsid w:val="01794698"/>
    <w:rsid w:val="01C93C3B"/>
    <w:rsid w:val="02D93C26"/>
    <w:rsid w:val="039A4C2E"/>
    <w:rsid w:val="0488DD44"/>
    <w:rsid w:val="048C2236"/>
    <w:rsid w:val="04D341BA"/>
    <w:rsid w:val="0513DF18"/>
    <w:rsid w:val="07A55792"/>
    <w:rsid w:val="08982D7E"/>
    <w:rsid w:val="08CB02BC"/>
    <w:rsid w:val="0A0A7272"/>
    <w:rsid w:val="0A0AF139"/>
    <w:rsid w:val="0A1662AF"/>
    <w:rsid w:val="0CF76448"/>
    <w:rsid w:val="0E1DB2E5"/>
    <w:rsid w:val="0E3F874A"/>
    <w:rsid w:val="0EC87269"/>
    <w:rsid w:val="0EE96A0A"/>
    <w:rsid w:val="0EFB5D5F"/>
    <w:rsid w:val="0F349AF0"/>
    <w:rsid w:val="105741D3"/>
    <w:rsid w:val="11BC7B39"/>
    <w:rsid w:val="12060E45"/>
    <w:rsid w:val="1223E052"/>
    <w:rsid w:val="130618F1"/>
    <w:rsid w:val="14BF9C29"/>
    <w:rsid w:val="14E71785"/>
    <w:rsid w:val="1661DA64"/>
    <w:rsid w:val="172B3D28"/>
    <w:rsid w:val="177AB0E1"/>
    <w:rsid w:val="18AB413B"/>
    <w:rsid w:val="191C0AB5"/>
    <w:rsid w:val="1B269B99"/>
    <w:rsid w:val="1C407726"/>
    <w:rsid w:val="1E02F85A"/>
    <w:rsid w:val="1E21ECB1"/>
    <w:rsid w:val="1E5821E2"/>
    <w:rsid w:val="1E7F230C"/>
    <w:rsid w:val="1E86D61E"/>
    <w:rsid w:val="1EF56304"/>
    <w:rsid w:val="2014808D"/>
    <w:rsid w:val="20A2E9BA"/>
    <w:rsid w:val="225A205D"/>
    <w:rsid w:val="23BBFB2A"/>
    <w:rsid w:val="23E94599"/>
    <w:rsid w:val="24CB4C50"/>
    <w:rsid w:val="25828D98"/>
    <w:rsid w:val="25B8F339"/>
    <w:rsid w:val="25E9DFEC"/>
    <w:rsid w:val="28255A4D"/>
    <w:rsid w:val="28A78B9D"/>
    <w:rsid w:val="299F46A5"/>
    <w:rsid w:val="2B244B27"/>
    <w:rsid w:val="2BE8D580"/>
    <w:rsid w:val="2C0CE072"/>
    <w:rsid w:val="2C41B6AB"/>
    <w:rsid w:val="2C5EBD37"/>
    <w:rsid w:val="2C94E93B"/>
    <w:rsid w:val="2E3F6D35"/>
    <w:rsid w:val="2F0D2035"/>
    <w:rsid w:val="2FE1FC11"/>
    <w:rsid w:val="304DC440"/>
    <w:rsid w:val="30B5A929"/>
    <w:rsid w:val="30CD3281"/>
    <w:rsid w:val="32C017E9"/>
    <w:rsid w:val="33C621D7"/>
    <w:rsid w:val="33FB4953"/>
    <w:rsid w:val="3402EB67"/>
    <w:rsid w:val="34AF13F9"/>
    <w:rsid w:val="377B4AD5"/>
    <w:rsid w:val="37892089"/>
    <w:rsid w:val="384C55B4"/>
    <w:rsid w:val="38F72D63"/>
    <w:rsid w:val="39DC6B01"/>
    <w:rsid w:val="3B89BF67"/>
    <w:rsid w:val="3C9D99BF"/>
    <w:rsid w:val="3CD2B300"/>
    <w:rsid w:val="3D4101FF"/>
    <w:rsid w:val="3E15FC0D"/>
    <w:rsid w:val="3E526239"/>
    <w:rsid w:val="3E987648"/>
    <w:rsid w:val="3F28CE65"/>
    <w:rsid w:val="40611E4F"/>
    <w:rsid w:val="4088A53B"/>
    <w:rsid w:val="427DC647"/>
    <w:rsid w:val="4359B9D8"/>
    <w:rsid w:val="43D8DDF2"/>
    <w:rsid w:val="44BA5A44"/>
    <w:rsid w:val="44BE087A"/>
    <w:rsid w:val="4647332E"/>
    <w:rsid w:val="46D111DF"/>
    <w:rsid w:val="47631B34"/>
    <w:rsid w:val="477C3805"/>
    <w:rsid w:val="484AE984"/>
    <w:rsid w:val="487840E1"/>
    <w:rsid w:val="48C32E0A"/>
    <w:rsid w:val="49051B02"/>
    <w:rsid w:val="4B437361"/>
    <w:rsid w:val="4B676BBB"/>
    <w:rsid w:val="4B7BFCE4"/>
    <w:rsid w:val="4C8B007B"/>
    <w:rsid w:val="4D1E57B1"/>
    <w:rsid w:val="4D397E42"/>
    <w:rsid w:val="4D444A1B"/>
    <w:rsid w:val="4D4B5F84"/>
    <w:rsid w:val="4E57CE6D"/>
    <w:rsid w:val="4F6F97CB"/>
    <w:rsid w:val="4FBED5CA"/>
    <w:rsid w:val="50247597"/>
    <w:rsid w:val="5040E0AD"/>
    <w:rsid w:val="505259BC"/>
    <w:rsid w:val="50BA8673"/>
    <w:rsid w:val="51BAE4D4"/>
    <w:rsid w:val="5208FF36"/>
    <w:rsid w:val="5366A67D"/>
    <w:rsid w:val="543B8706"/>
    <w:rsid w:val="549D2A7E"/>
    <w:rsid w:val="554443DB"/>
    <w:rsid w:val="56F8F02C"/>
    <w:rsid w:val="573FC157"/>
    <w:rsid w:val="57927445"/>
    <w:rsid w:val="582774F4"/>
    <w:rsid w:val="59A2DE57"/>
    <w:rsid w:val="5B37D0EE"/>
    <w:rsid w:val="5B6C315E"/>
    <w:rsid w:val="5ECB5C62"/>
    <w:rsid w:val="5EDD11E9"/>
    <w:rsid w:val="5FDF77E0"/>
    <w:rsid w:val="61917838"/>
    <w:rsid w:val="656C5202"/>
    <w:rsid w:val="65BEA443"/>
    <w:rsid w:val="688F2F30"/>
    <w:rsid w:val="695A6CC4"/>
    <w:rsid w:val="69C6B1A9"/>
    <w:rsid w:val="6A695619"/>
    <w:rsid w:val="6ADD81AE"/>
    <w:rsid w:val="6CBCFCA8"/>
    <w:rsid w:val="6D35B65A"/>
    <w:rsid w:val="6D701C67"/>
    <w:rsid w:val="6DD96449"/>
    <w:rsid w:val="6E20FAFE"/>
    <w:rsid w:val="6E30FA98"/>
    <w:rsid w:val="6F2F0118"/>
    <w:rsid w:val="6F5C1C82"/>
    <w:rsid w:val="6FE7D249"/>
    <w:rsid w:val="717C0C09"/>
    <w:rsid w:val="726F1D8D"/>
    <w:rsid w:val="72B602A5"/>
    <w:rsid w:val="7532D85B"/>
    <w:rsid w:val="75824CA6"/>
    <w:rsid w:val="76706664"/>
    <w:rsid w:val="784B9A19"/>
    <w:rsid w:val="787247F8"/>
    <w:rsid w:val="78844417"/>
    <w:rsid w:val="7AB93009"/>
    <w:rsid w:val="7AF291BC"/>
    <w:rsid w:val="7B32086E"/>
    <w:rsid w:val="7BA49FD7"/>
    <w:rsid w:val="7C174206"/>
    <w:rsid w:val="7E38A92D"/>
    <w:rsid w:val="7E67CF0B"/>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E177118"/>
  <w15:chartTrackingRefBased/>
  <w15:docId w15:val="{231AC43E-8776-4504-8E11-B9B0C76AED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D"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aliases w:val="Heading 1 inova"/>
    <w:basedOn w:val="Normal"/>
    <w:next w:val="Normal"/>
    <w:link w:val="Heading1Char"/>
    <w:uiPriority w:val="9"/>
    <w:qFormat/>
    <w:rsid w:val="0073129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3129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3129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3129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3129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3129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3129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3129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3129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Heading 1 inova Char"/>
    <w:basedOn w:val="DefaultParagraphFont"/>
    <w:link w:val="Heading1"/>
    <w:uiPriority w:val="9"/>
    <w:rsid w:val="0073129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3129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3129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3129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3129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3129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3129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3129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3129F"/>
    <w:rPr>
      <w:rFonts w:eastAsiaTheme="majorEastAsia" w:cstheme="majorBidi"/>
      <w:color w:val="272727" w:themeColor="text1" w:themeTint="D8"/>
    </w:rPr>
  </w:style>
  <w:style w:type="paragraph" w:styleId="Title">
    <w:name w:val="Title"/>
    <w:basedOn w:val="Normal"/>
    <w:next w:val="Normal"/>
    <w:link w:val="TitleChar"/>
    <w:uiPriority w:val="10"/>
    <w:qFormat/>
    <w:rsid w:val="0073129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3129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3129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3129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3129F"/>
    <w:pPr>
      <w:spacing w:before="160"/>
      <w:jc w:val="center"/>
    </w:pPr>
    <w:rPr>
      <w:i/>
      <w:iCs/>
      <w:color w:val="404040" w:themeColor="text1" w:themeTint="BF"/>
    </w:rPr>
  </w:style>
  <w:style w:type="character" w:customStyle="1" w:styleId="QuoteChar">
    <w:name w:val="Quote Char"/>
    <w:basedOn w:val="DefaultParagraphFont"/>
    <w:link w:val="Quote"/>
    <w:uiPriority w:val="29"/>
    <w:rsid w:val="0073129F"/>
    <w:rPr>
      <w:i/>
      <w:iCs/>
      <w:color w:val="404040" w:themeColor="text1" w:themeTint="BF"/>
    </w:rPr>
  </w:style>
  <w:style w:type="paragraph" w:styleId="ListParagraph">
    <w:name w:val="List Paragraph"/>
    <w:basedOn w:val="Normal"/>
    <w:qFormat/>
    <w:rsid w:val="0073129F"/>
    <w:pPr>
      <w:ind w:left="720"/>
      <w:contextualSpacing/>
    </w:pPr>
  </w:style>
  <w:style w:type="character" w:styleId="IntenseEmphasis">
    <w:name w:val="Intense Emphasis"/>
    <w:basedOn w:val="DefaultParagraphFont"/>
    <w:uiPriority w:val="21"/>
    <w:qFormat/>
    <w:rsid w:val="0073129F"/>
    <w:rPr>
      <w:i/>
      <w:iCs/>
      <w:color w:val="0F4761" w:themeColor="accent1" w:themeShade="BF"/>
    </w:rPr>
  </w:style>
  <w:style w:type="paragraph" w:styleId="IntenseQuote">
    <w:name w:val="Intense Quote"/>
    <w:basedOn w:val="Normal"/>
    <w:next w:val="Normal"/>
    <w:link w:val="IntenseQuoteChar"/>
    <w:uiPriority w:val="30"/>
    <w:qFormat/>
    <w:rsid w:val="0073129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3129F"/>
    <w:rPr>
      <w:i/>
      <w:iCs/>
      <w:color w:val="0F4761" w:themeColor="accent1" w:themeShade="BF"/>
    </w:rPr>
  </w:style>
  <w:style w:type="character" w:styleId="IntenseReference">
    <w:name w:val="Intense Reference"/>
    <w:basedOn w:val="DefaultParagraphFont"/>
    <w:uiPriority w:val="32"/>
    <w:qFormat/>
    <w:rsid w:val="0073129F"/>
    <w:rPr>
      <w:b/>
      <w:bCs/>
      <w:smallCaps/>
      <w:color w:val="0F4761" w:themeColor="accent1" w:themeShade="BF"/>
      <w:spacing w:val="5"/>
    </w:rPr>
  </w:style>
  <w:style w:type="paragraph" w:styleId="Header">
    <w:name w:val="header"/>
    <w:basedOn w:val="Normal"/>
    <w:link w:val="HeaderChar"/>
    <w:uiPriority w:val="99"/>
    <w:unhideWhenUsed/>
    <w:rsid w:val="0073129F"/>
    <w:pPr>
      <w:tabs>
        <w:tab w:val="center" w:pos="4513"/>
        <w:tab w:val="right" w:pos="9026"/>
      </w:tabs>
      <w:spacing w:after="0" w:line="240" w:lineRule="auto"/>
    </w:pPr>
  </w:style>
  <w:style w:type="character" w:customStyle="1" w:styleId="HeaderChar">
    <w:name w:val="Header Char"/>
    <w:basedOn w:val="DefaultParagraphFont"/>
    <w:link w:val="Header"/>
    <w:uiPriority w:val="99"/>
    <w:rsid w:val="0073129F"/>
  </w:style>
  <w:style w:type="paragraph" w:styleId="Footer">
    <w:name w:val="footer"/>
    <w:aliases w:val="Portrait,FooterPort"/>
    <w:basedOn w:val="Normal"/>
    <w:link w:val="FooterChar"/>
    <w:uiPriority w:val="99"/>
    <w:unhideWhenUsed/>
    <w:rsid w:val="0073129F"/>
    <w:pPr>
      <w:tabs>
        <w:tab w:val="center" w:pos="4513"/>
        <w:tab w:val="right" w:pos="9026"/>
      </w:tabs>
      <w:spacing w:after="0" w:line="240" w:lineRule="auto"/>
    </w:pPr>
  </w:style>
  <w:style w:type="character" w:customStyle="1" w:styleId="FooterChar">
    <w:name w:val="Footer Char"/>
    <w:aliases w:val="Portrait Char,FooterPort Char"/>
    <w:basedOn w:val="DefaultParagraphFont"/>
    <w:link w:val="Footer"/>
    <w:uiPriority w:val="99"/>
    <w:rsid w:val="0073129F"/>
  </w:style>
  <w:style w:type="table" w:styleId="TableGrid">
    <w:name w:val="Table Grid"/>
    <w:basedOn w:val="TableNormal"/>
    <w:uiPriority w:val="39"/>
    <w:rsid w:val="00C0180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link w:val="NoSpacingChar"/>
    <w:uiPriority w:val="1"/>
    <w:qFormat/>
    <w:rsid w:val="004548D3"/>
    <w:pPr>
      <w:spacing w:after="0" w:line="240" w:lineRule="auto"/>
    </w:pPr>
    <w:rPr>
      <w:rFonts w:eastAsiaTheme="minorEastAsia"/>
      <w:kern w:val="0"/>
      <w:lang w:val="en-US"/>
      <w14:ligatures w14:val="none"/>
    </w:rPr>
  </w:style>
  <w:style w:type="character" w:customStyle="1" w:styleId="NoSpacingChar">
    <w:name w:val="No Spacing Char"/>
    <w:basedOn w:val="DefaultParagraphFont"/>
    <w:link w:val="NoSpacing"/>
    <w:uiPriority w:val="1"/>
    <w:rsid w:val="004548D3"/>
    <w:rPr>
      <w:rFonts w:eastAsiaTheme="minorEastAsia"/>
      <w:kern w:val="0"/>
      <w:lang w:val="en-US"/>
      <w14:ligatures w14:val="none"/>
    </w:rPr>
  </w:style>
  <w:style w:type="table" w:customStyle="1" w:styleId="TableGrid3">
    <w:name w:val="Table Grid3"/>
    <w:basedOn w:val="TableNormal"/>
    <w:next w:val="TableGrid"/>
    <w:uiPriority w:val="59"/>
    <w:rsid w:val="007B539B"/>
    <w:pPr>
      <w:spacing w:after="0" w:line="240" w:lineRule="auto"/>
    </w:pPr>
    <w:rPr>
      <w:rFonts w:ascii="Calibri" w:eastAsia="Times New Roman" w:hAnsi="Calibri" w:cs="Times New Roman"/>
      <w:kern w:val="0"/>
      <w:lang w:val="en-AU"/>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
    <w:name w:val="Body Text"/>
    <w:basedOn w:val="Normal"/>
    <w:link w:val="BodyTextChar"/>
    <w:qFormat/>
    <w:rsid w:val="007B539B"/>
    <w:pPr>
      <w:spacing w:after="0" w:line="240" w:lineRule="atLeast"/>
      <w:ind w:left="432"/>
    </w:pPr>
    <w:rPr>
      <w:rFonts w:ascii="Times New Roman" w:eastAsia="Times New Roman" w:hAnsi="Times New Roman" w:cs="Times New Roman"/>
      <w:snapToGrid w:val="0"/>
      <w:color w:val="000000"/>
      <w:kern w:val="0"/>
      <w:sz w:val="24"/>
      <w:szCs w:val="20"/>
      <w:lang w:val="en-US"/>
      <w14:ligatures w14:val="none"/>
    </w:rPr>
  </w:style>
  <w:style w:type="character" w:customStyle="1" w:styleId="BodyTextChar">
    <w:name w:val="Body Text Char"/>
    <w:basedOn w:val="DefaultParagraphFont"/>
    <w:link w:val="BodyText"/>
    <w:rsid w:val="007B539B"/>
    <w:rPr>
      <w:rFonts w:ascii="Times New Roman" w:eastAsia="Times New Roman" w:hAnsi="Times New Roman" w:cs="Times New Roman"/>
      <w:snapToGrid w:val="0"/>
      <w:color w:val="000000"/>
      <w:kern w:val="0"/>
      <w:sz w:val="24"/>
      <w:szCs w:val="20"/>
      <w:lang w:val="en-US"/>
      <w14:ligatures w14:val="none"/>
    </w:rPr>
  </w:style>
  <w:style w:type="paragraph" w:customStyle="1" w:styleId="paragraph">
    <w:name w:val="paragraph"/>
    <w:basedOn w:val="Normal"/>
    <w:rsid w:val="00A229BF"/>
    <w:pPr>
      <w:spacing w:before="100" w:beforeAutospacing="1" w:after="100" w:afterAutospacing="1" w:line="240" w:lineRule="auto"/>
    </w:pPr>
    <w:rPr>
      <w:rFonts w:ascii="Times New Roman" w:eastAsia="Times New Roman" w:hAnsi="Times New Roman" w:cs="Times New Roman"/>
      <w:kern w:val="0"/>
      <w:sz w:val="24"/>
      <w:szCs w:val="24"/>
      <w:lang w:val="en-AU" w:eastAsia="en-AU"/>
      <w14:ligatures w14:val="none"/>
    </w:rPr>
  </w:style>
  <w:style w:type="character" w:customStyle="1" w:styleId="normaltextrun">
    <w:name w:val="normaltextrun"/>
    <w:basedOn w:val="DefaultParagraphFont"/>
    <w:rsid w:val="00A229BF"/>
  </w:style>
  <w:style w:type="character" w:customStyle="1" w:styleId="eop">
    <w:name w:val="eop"/>
    <w:basedOn w:val="DefaultParagraphFont"/>
    <w:rsid w:val="00A229BF"/>
  </w:style>
  <w:style w:type="character" w:styleId="CommentReference">
    <w:name w:val="annotation reference"/>
    <w:basedOn w:val="DefaultParagraphFont"/>
    <w:uiPriority w:val="99"/>
    <w:semiHidden/>
    <w:unhideWhenUsed/>
    <w:rsid w:val="007E7B16"/>
    <w:rPr>
      <w:sz w:val="16"/>
      <w:szCs w:val="16"/>
    </w:rPr>
  </w:style>
  <w:style w:type="paragraph" w:styleId="CommentText">
    <w:name w:val="annotation text"/>
    <w:basedOn w:val="Normal"/>
    <w:link w:val="CommentTextChar"/>
    <w:uiPriority w:val="99"/>
    <w:unhideWhenUsed/>
    <w:rsid w:val="007E7B16"/>
    <w:pPr>
      <w:spacing w:line="240" w:lineRule="auto"/>
    </w:pPr>
    <w:rPr>
      <w:sz w:val="20"/>
      <w:szCs w:val="20"/>
    </w:rPr>
  </w:style>
  <w:style w:type="character" w:customStyle="1" w:styleId="CommentTextChar">
    <w:name w:val="Comment Text Char"/>
    <w:basedOn w:val="DefaultParagraphFont"/>
    <w:link w:val="CommentText"/>
    <w:uiPriority w:val="99"/>
    <w:rsid w:val="007E7B16"/>
    <w:rPr>
      <w:sz w:val="20"/>
      <w:szCs w:val="20"/>
    </w:rPr>
  </w:style>
  <w:style w:type="paragraph" w:styleId="CommentSubject">
    <w:name w:val="annotation subject"/>
    <w:basedOn w:val="CommentText"/>
    <w:next w:val="CommentText"/>
    <w:link w:val="CommentSubjectChar"/>
    <w:uiPriority w:val="99"/>
    <w:semiHidden/>
    <w:unhideWhenUsed/>
    <w:rsid w:val="007E7B16"/>
    <w:rPr>
      <w:b/>
      <w:bCs/>
    </w:rPr>
  </w:style>
  <w:style w:type="character" w:customStyle="1" w:styleId="CommentSubjectChar">
    <w:name w:val="Comment Subject Char"/>
    <w:basedOn w:val="CommentTextChar"/>
    <w:link w:val="CommentSubject"/>
    <w:uiPriority w:val="99"/>
    <w:semiHidden/>
    <w:rsid w:val="007E7B16"/>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466544">
      <w:bodyDiv w:val="1"/>
      <w:marLeft w:val="0"/>
      <w:marRight w:val="0"/>
      <w:marTop w:val="0"/>
      <w:marBottom w:val="0"/>
      <w:divBdr>
        <w:top w:val="none" w:sz="0" w:space="0" w:color="auto"/>
        <w:left w:val="none" w:sz="0" w:space="0" w:color="auto"/>
        <w:bottom w:val="none" w:sz="0" w:space="0" w:color="auto"/>
        <w:right w:val="none" w:sz="0" w:space="0" w:color="auto"/>
      </w:divBdr>
    </w:div>
    <w:div w:id="116217699">
      <w:bodyDiv w:val="1"/>
      <w:marLeft w:val="0"/>
      <w:marRight w:val="0"/>
      <w:marTop w:val="0"/>
      <w:marBottom w:val="0"/>
      <w:divBdr>
        <w:top w:val="none" w:sz="0" w:space="0" w:color="auto"/>
        <w:left w:val="none" w:sz="0" w:space="0" w:color="auto"/>
        <w:bottom w:val="none" w:sz="0" w:space="0" w:color="auto"/>
        <w:right w:val="none" w:sz="0" w:space="0" w:color="auto"/>
      </w:divBdr>
    </w:div>
    <w:div w:id="174422208">
      <w:bodyDiv w:val="1"/>
      <w:marLeft w:val="0"/>
      <w:marRight w:val="0"/>
      <w:marTop w:val="0"/>
      <w:marBottom w:val="0"/>
      <w:divBdr>
        <w:top w:val="none" w:sz="0" w:space="0" w:color="auto"/>
        <w:left w:val="none" w:sz="0" w:space="0" w:color="auto"/>
        <w:bottom w:val="none" w:sz="0" w:space="0" w:color="auto"/>
        <w:right w:val="none" w:sz="0" w:space="0" w:color="auto"/>
      </w:divBdr>
    </w:div>
    <w:div w:id="412288450">
      <w:bodyDiv w:val="1"/>
      <w:marLeft w:val="0"/>
      <w:marRight w:val="0"/>
      <w:marTop w:val="0"/>
      <w:marBottom w:val="0"/>
      <w:divBdr>
        <w:top w:val="none" w:sz="0" w:space="0" w:color="auto"/>
        <w:left w:val="none" w:sz="0" w:space="0" w:color="auto"/>
        <w:bottom w:val="none" w:sz="0" w:space="0" w:color="auto"/>
        <w:right w:val="none" w:sz="0" w:space="0" w:color="auto"/>
      </w:divBdr>
    </w:div>
    <w:div w:id="501746752">
      <w:bodyDiv w:val="1"/>
      <w:marLeft w:val="0"/>
      <w:marRight w:val="0"/>
      <w:marTop w:val="0"/>
      <w:marBottom w:val="0"/>
      <w:divBdr>
        <w:top w:val="none" w:sz="0" w:space="0" w:color="auto"/>
        <w:left w:val="none" w:sz="0" w:space="0" w:color="auto"/>
        <w:bottom w:val="none" w:sz="0" w:space="0" w:color="auto"/>
        <w:right w:val="none" w:sz="0" w:space="0" w:color="auto"/>
      </w:divBdr>
    </w:div>
    <w:div w:id="534587229">
      <w:bodyDiv w:val="1"/>
      <w:marLeft w:val="0"/>
      <w:marRight w:val="0"/>
      <w:marTop w:val="0"/>
      <w:marBottom w:val="0"/>
      <w:divBdr>
        <w:top w:val="none" w:sz="0" w:space="0" w:color="auto"/>
        <w:left w:val="none" w:sz="0" w:space="0" w:color="auto"/>
        <w:bottom w:val="none" w:sz="0" w:space="0" w:color="auto"/>
        <w:right w:val="none" w:sz="0" w:space="0" w:color="auto"/>
      </w:divBdr>
    </w:div>
    <w:div w:id="586034831">
      <w:bodyDiv w:val="1"/>
      <w:marLeft w:val="0"/>
      <w:marRight w:val="0"/>
      <w:marTop w:val="0"/>
      <w:marBottom w:val="0"/>
      <w:divBdr>
        <w:top w:val="none" w:sz="0" w:space="0" w:color="auto"/>
        <w:left w:val="none" w:sz="0" w:space="0" w:color="auto"/>
        <w:bottom w:val="none" w:sz="0" w:space="0" w:color="auto"/>
        <w:right w:val="none" w:sz="0" w:space="0" w:color="auto"/>
      </w:divBdr>
    </w:div>
    <w:div w:id="664820992">
      <w:bodyDiv w:val="1"/>
      <w:marLeft w:val="0"/>
      <w:marRight w:val="0"/>
      <w:marTop w:val="0"/>
      <w:marBottom w:val="0"/>
      <w:divBdr>
        <w:top w:val="none" w:sz="0" w:space="0" w:color="auto"/>
        <w:left w:val="none" w:sz="0" w:space="0" w:color="auto"/>
        <w:bottom w:val="none" w:sz="0" w:space="0" w:color="auto"/>
        <w:right w:val="none" w:sz="0" w:space="0" w:color="auto"/>
      </w:divBdr>
    </w:div>
    <w:div w:id="821851282">
      <w:bodyDiv w:val="1"/>
      <w:marLeft w:val="0"/>
      <w:marRight w:val="0"/>
      <w:marTop w:val="0"/>
      <w:marBottom w:val="0"/>
      <w:divBdr>
        <w:top w:val="none" w:sz="0" w:space="0" w:color="auto"/>
        <w:left w:val="none" w:sz="0" w:space="0" w:color="auto"/>
        <w:bottom w:val="none" w:sz="0" w:space="0" w:color="auto"/>
        <w:right w:val="none" w:sz="0" w:space="0" w:color="auto"/>
      </w:divBdr>
    </w:div>
    <w:div w:id="850535059">
      <w:bodyDiv w:val="1"/>
      <w:marLeft w:val="0"/>
      <w:marRight w:val="0"/>
      <w:marTop w:val="0"/>
      <w:marBottom w:val="0"/>
      <w:divBdr>
        <w:top w:val="none" w:sz="0" w:space="0" w:color="auto"/>
        <w:left w:val="none" w:sz="0" w:space="0" w:color="auto"/>
        <w:bottom w:val="none" w:sz="0" w:space="0" w:color="auto"/>
        <w:right w:val="none" w:sz="0" w:space="0" w:color="auto"/>
      </w:divBdr>
    </w:div>
    <w:div w:id="854538720">
      <w:bodyDiv w:val="1"/>
      <w:marLeft w:val="0"/>
      <w:marRight w:val="0"/>
      <w:marTop w:val="0"/>
      <w:marBottom w:val="0"/>
      <w:divBdr>
        <w:top w:val="none" w:sz="0" w:space="0" w:color="auto"/>
        <w:left w:val="none" w:sz="0" w:space="0" w:color="auto"/>
        <w:bottom w:val="none" w:sz="0" w:space="0" w:color="auto"/>
        <w:right w:val="none" w:sz="0" w:space="0" w:color="auto"/>
      </w:divBdr>
    </w:div>
    <w:div w:id="996490953">
      <w:bodyDiv w:val="1"/>
      <w:marLeft w:val="0"/>
      <w:marRight w:val="0"/>
      <w:marTop w:val="0"/>
      <w:marBottom w:val="0"/>
      <w:divBdr>
        <w:top w:val="none" w:sz="0" w:space="0" w:color="auto"/>
        <w:left w:val="none" w:sz="0" w:space="0" w:color="auto"/>
        <w:bottom w:val="none" w:sz="0" w:space="0" w:color="auto"/>
        <w:right w:val="none" w:sz="0" w:space="0" w:color="auto"/>
      </w:divBdr>
    </w:div>
    <w:div w:id="1104497179">
      <w:bodyDiv w:val="1"/>
      <w:marLeft w:val="0"/>
      <w:marRight w:val="0"/>
      <w:marTop w:val="0"/>
      <w:marBottom w:val="0"/>
      <w:divBdr>
        <w:top w:val="none" w:sz="0" w:space="0" w:color="auto"/>
        <w:left w:val="none" w:sz="0" w:space="0" w:color="auto"/>
        <w:bottom w:val="none" w:sz="0" w:space="0" w:color="auto"/>
        <w:right w:val="none" w:sz="0" w:space="0" w:color="auto"/>
      </w:divBdr>
    </w:div>
    <w:div w:id="1284536855">
      <w:bodyDiv w:val="1"/>
      <w:marLeft w:val="0"/>
      <w:marRight w:val="0"/>
      <w:marTop w:val="0"/>
      <w:marBottom w:val="0"/>
      <w:divBdr>
        <w:top w:val="none" w:sz="0" w:space="0" w:color="auto"/>
        <w:left w:val="none" w:sz="0" w:space="0" w:color="auto"/>
        <w:bottom w:val="none" w:sz="0" w:space="0" w:color="auto"/>
        <w:right w:val="none" w:sz="0" w:space="0" w:color="auto"/>
      </w:divBdr>
    </w:div>
    <w:div w:id="1294991741">
      <w:bodyDiv w:val="1"/>
      <w:marLeft w:val="0"/>
      <w:marRight w:val="0"/>
      <w:marTop w:val="0"/>
      <w:marBottom w:val="0"/>
      <w:divBdr>
        <w:top w:val="none" w:sz="0" w:space="0" w:color="auto"/>
        <w:left w:val="none" w:sz="0" w:space="0" w:color="auto"/>
        <w:bottom w:val="none" w:sz="0" w:space="0" w:color="auto"/>
        <w:right w:val="none" w:sz="0" w:space="0" w:color="auto"/>
      </w:divBdr>
    </w:div>
    <w:div w:id="1505626059">
      <w:bodyDiv w:val="1"/>
      <w:marLeft w:val="0"/>
      <w:marRight w:val="0"/>
      <w:marTop w:val="0"/>
      <w:marBottom w:val="0"/>
      <w:divBdr>
        <w:top w:val="none" w:sz="0" w:space="0" w:color="auto"/>
        <w:left w:val="none" w:sz="0" w:space="0" w:color="auto"/>
        <w:bottom w:val="none" w:sz="0" w:space="0" w:color="auto"/>
        <w:right w:val="none" w:sz="0" w:space="0" w:color="auto"/>
      </w:divBdr>
    </w:div>
    <w:div w:id="1828397117">
      <w:bodyDiv w:val="1"/>
      <w:marLeft w:val="0"/>
      <w:marRight w:val="0"/>
      <w:marTop w:val="0"/>
      <w:marBottom w:val="0"/>
      <w:divBdr>
        <w:top w:val="none" w:sz="0" w:space="0" w:color="auto"/>
        <w:left w:val="none" w:sz="0" w:space="0" w:color="auto"/>
        <w:bottom w:val="none" w:sz="0" w:space="0" w:color="auto"/>
        <w:right w:val="none" w:sz="0" w:space="0" w:color="auto"/>
      </w:divBdr>
    </w:div>
    <w:div w:id="1905752868">
      <w:marLeft w:val="0"/>
      <w:marRight w:val="0"/>
      <w:marTop w:val="0"/>
      <w:marBottom w:val="0"/>
      <w:divBdr>
        <w:top w:val="none" w:sz="0" w:space="0" w:color="auto"/>
        <w:left w:val="none" w:sz="0" w:space="0" w:color="auto"/>
        <w:bottom w:val="none" w:sz="0" w:space="0" w:color="auto"/>
        <w:right w:val="none" w:sz="0" w:space="0" w:color="auto"/>
      </w:divBdr>
    </w:div>
    <w:div w:id="1909338892">
      <w:bodyDiv w:val="1"/>
      <w:marLeft w:val="0"/>
      <w:marRight w:val="0"/>
      <w:marTop w:val="0"/>
      <w:marBottom w:val="0"/>
      <w:divBdr>
        <w:top w:val="none" w:sz="0" w:space="0" w:color="auto"/>
        <w:left w:val="none" w:sz="0" w:space="0" w:color="auto"/>
        <w:bottom w:val="none" w:sz="0" w:space="0" w:color="auto"/>
        <w:right w:val="none" w:sz="0" w:space="0" w:color="auto"/>
      </w:divBdr>
    </w:div>
    <w:div w:id="205681188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4.png"/><Relationship Id="rId18" Type="http://schemas.openxmlformats.org/officeDocument/2006/relationships/image" Target="media/image9.jpeg"/><Relationship Id="rId26" Type="http://schemas.openxmlformats.org/officeDocument/2006/relationships/image" Target="media/image17.png"/><Relationship Id="rId3" Type="http://schemas.openxmlformats.org/officeDocument/2006/relationships/customXml" Target="../customXml/item3.xml"/><Relationship Id="rId21" Type="http://schemas.openxmlformats.org/officeDocument/2006/relationships/image" Target="media/image12.jpeg"/><Relationship Id="rId7" Type="http://schemas.openxmlformats.org/officeDocument/2006/relationships/webSettings" Target="webSettings.xml"/><Relationship Id="rId12" Type="http://schemas.openxmlformats.org/officeDocument/2006/relationships/image" Target="media/image3.png"/><Relationship Id="rId17" Type="http://schemas.openxmlformats.org/officeDocument/2006/relationships/image" Target="media/image8.jpeg"/><Relationship Id="rId25" Type="http://schemas.openxmlformats.org/officeDocument/2006/relationships/image" Target="media/image16.png"/><Relationship Id="rId2" Type="http://schemas.openxmlformats.org/officeDocument/2006/relationships/customXml" Target="../customXml/item2.xml"/><Relationship Id="rId16" Type="http://schemas.openxmlformats.org/officeDocument/2006/relationships/image" Target="media/image7.jpeg"/><Relationship Id="rId20" Type="http://schemas.openxmlformats.org/officeDocument/2006/relationships/image" Target="media/image11.jpe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2.png"/><Relationship Id="rId24" Type="http://schemas.openxmlformats.org/officeDocument/2006/relationships/image" Target="media/image15.png"/><Relationship Id="rId5" Type="http://schemas.openxmlformats.org/officeDocument/2006/relationships/styles" Target="styles.xml"/><Relationship Id="rId15" Type="http://schemas.openxmlformats.org/officeDocument/2006/relationships/image" Target="media/image6.jpeg"/><Relationship Id="rId23" Type="http://schemas.openxmlformats.org/officeDocument/2006/relationships/image" Target="media/image14.jpeg"/><Relationship Id="rId28" Type="http://schemas.openxmlformats.org/officeDocument/2006/relationships/footer" Target="footer1.xml"/><Relationship Id="rId10" Type="http://schemas.openxmlformats.org/officeDocument/2006/relationships/image" Target="media/image1.png"/><Relationship Id="rId19" Type="http://schemas.openxmlformats.org/officeDocument/2006/relationships/image" Target="media/image10.jpe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5.png"/><Relationship Id="rId22" Type="http://schemas.openxmlformats.org/officeDocument/2006/relationships/image" Target="media/image13.jpeg"/><Relationship Id="rId27" Type="http://schemas.openxmlformats.org/officeDocument/2006/relationships/header" Target="header1.xml"/><Relationship Id="rId30" Type="http://schemas.openxmlformats.org/officeDocument/2006/relationships/theme" Target="theme/theme1.xml"/></Relationships>
</file>

<file path=word/_rels/header1.xml.rels><?xml version="1.0" encoding="UTF-8" standalone="yes"?>
<Relationships xmlns="http://schemas.openxmlformats.org/package/2006/relationships"><Relationship Id="rId3" Type="http://schemas.openxmlformats.org/officeDocument/2006/relationships/image" Target="media/image19.png"/><Relationship Id="rId2" Type="http://schemas.openxmlformats.org/officeDocument/2006/relationships/image" Target="media/image18.png"/><Relationship Id="rId1" Type="http://schemas.openxmlformats.org/officeDocument/2006/relationships/image" Target="media/image1.png"/><Relationship Id="rId6" Type="http://schemas.openxmlformats.org/officeDocument/2006/relationships/image" Target="media/image22.png"/><Relationship Id="rId5" Type="http://schemas.openxmlformats.org/officeDocument/2006/relationships/image" Target="media/image21.png"/><Relationship Id="rId4" Type="http://schemas.openxmlformats.org/officeDocument/2006/relationships/image" Target="media/image2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4c26ce64-f33d-40a2-bede-31a7360585bd" xsi:nil="true"/>
    <lcf76f155ced4ddcb4097134ff3c332f xmlns="385ba199-bd2a-40d6-a5e1-5425d6bd50d3">
      <Terms xmlns="http://schemas.microsoft.com/office/infopath/2007/PartnerControls"/>
    </lcf76f155ced4ddcb4097134ff3c332f>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9E2BB112AC3E1F468CA2E79034BA3331" ma:contentTypeVersion="12" ma:contentTypeDescription="Create a new document." ma:contentTypeScope="" ma:versionID="fcbe47f9b63af01b59482de3c3b568a1">
  <xsd:schema xmlns:xsd="http://www.w3.org/2001/XMLSchema" xmlns:xs="http://www.w3.org/2001/XMLSchema" xmlns:p="http://schemas.microsoft.com/office/2006/metadata/properties" xmlns:ns2="385ba199-bd2a-40d6-a5e1-5425d6bd50d3" xmlns:ns3="4c26ce64-f33d-40a2-bede-31a7360585bd" targetNamespace="http://schemas.microsoft.com/office/2006/metadata/properties" ma:root="true" ma:fieldsID="29562e68429b70fc174da0d903644db5" ns2:_="" ns3:_="">
    <xsd:import namespace="385ba199-bd2a-40d6-a5e1-5425d6bd50d3"/>
    <xsd:import namespace="4c26ce64-f33d-40a2-bede-31a7360585bd"/>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lcf76f155ced4ddcb4097134ff3c332f" minOccurs="0"/>
                <xsd:element ref="ns3:TaxCatchAll" minOccurs="0"/>
                <xsd:element ref="ns2:MediaServiceDateTaken" minOccurs="0"/>
                <xsd:element ref="ns2:MediaServiceOCR" minOccurs="0"/>
                <xsd:element ref="ns2:MediaServiceGenerationTime" minOccurs="0"/>
                <xsd:element ref="ns2:MediaServiceEventHashCode" minOccurs="0"/>
                <xsd:element ref="ns2:MediaLengthInSeconds"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85ba199-bd2a-40d6-a5e1-5425d6bd50d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lcf76f155ced4ddcb4097134ff3c332f" ma:index="12" nillable="true" ma:taxonomy="true" ma:internalName="lcf76f155ced4ddcb4097134ff3c332f" ma:taxonomyFieldName="MediaServiceImageTags" ma:displayName="Image Tags" ma:readOnly="false" ma:fieldId="{5cf76f15-5ced-4ddc-b409-7134ff3c332f}" ma:taxonomyMulti="true" ma:sspId="f99fb4dc-a393-49ae-ab2a-6ba9af3f6ff3" ma:termSetId="09814cd3-568e-fe90-9814-8d621ff8fb84" ma:anchorId="fba54fb3-c3e1-fe81-a776-ca4b69148c4d" ma:open="true" ma:isKeyword="false">
      <xsd:complexType>
        <xsd:sequence>
          <xsd:element ref="pc:Terms" minOccurs="0" maxOccurs="1"/>
        </xsd:sequence>
      </xsd:complex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element name="MediaServiceLocation" ma:index="19" nillable="true" ma:displayName="Loca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4c26ce64-f33d-40a2-bede-31a7360585bd" elementFormDefault="qualified">
    <xsd:import namespace="http://schemas.microsoft.com/office/2006/documentManagement/types"/>
    <xsd:import namespace="http://schemas.microsoft.com/office/infopath/2007/PartnerControls"/>
    <xsd:element name="TaxCatchAll" ma:index="13" nillable="true" ma:displayName="Taxonomy Catch All Column" ma:hidden="true" ma:list="{33716e5a-c224-4578-b739-f1370019e64d}" ma:internalName="TaxCatchAll" ma:showField="CatchAllData" ma:web="4c26ce64-f33d-40a2-bede-31a7360585bd">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974AC9DB-18C7-4692-8DA9-731FAB0AD532}">
  <ds:schemaRefs>
    <ds:schemaRef ds:uri="http://schemas.microsoft.com/office/2006/metadata/properties"/>
    <ds:schemaRef ds:uri="http://schemas.microsoft.com/office/infopath/2007/PartnerControls"/>
    <ds:schemaRef ds:uri="4c26ce64-f33d-40a2-bede-31a7360585bd"/>
    <ds:schemaRef ds:uri="385ba199-bd2a-40d6-a5e1-5425d6bd50d3"/>
  </ds:schemaRefs>
</ds:datastoreItem>
</file>

<file path=customXml/itemProps2.xml><?xml version="1.0" encoding="utf-8"?>
<ds:datastoreItem xmlns:ds="http://schemas.openxmlformats.org/officeDocument/2006/customXml" ds:itemID="{ED32F293-98A5-49E4-A6CD-5DFE82AF454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385ba199-bd2a-40d6-a5e1-5425d6bd50d3"/>
    <ds:schemaRef ds:uri="4c26ce64-f33d-40a2-bede-31a7360585bd"/>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4AF7284E-01E3-480F-AE32-5EAF02DB3BB4}">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4</TotalTime>
  <Pages>6</Pages>
  <Words>1264</Words>
  <Characters>7210</Characters>
  <Application>Microsoft Office Word</Application>
  <DocSecurity>0</DocSecurity>
  <Lines>60</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8458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SWI-PRO-MET-204-010 - Flocculant Screening and Dose Optimisation Test</dc:title>
  <dc:subject/>
  <dc:creator>Monique Balderson</dc:creator>
  <cp:keywords/>
  <dc:description/>
  <cp:lastModifiedBy>Hilman Hidayat</cp:lastModifiedBy>
  <cp:revision>2</cp:revision>
  <cp:lastPrinted>2025-08-08T14:45:00Z</cp:lastPrinted>
  <dcterms:created xsi:type="dcterms:W3CDTF">2026-10-02T09:03:00Z</dcterms:created>
  <dcterms:modified xsi:type="dcterms:W3CDTF">2026-10-02T09:03:00Z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0x0101009E2BB112AC3E1F468CA2E79034BA3331</vt:lpwstr>
  </property>
  <property fmtid="{D5CDD505-2E9C-101B-9397-08002B2CF9AE}" pid="3" name="MediaServiceImageTags">
    <vt:lpwstr/>
  </property>
</Properties>
</file>