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Lime Availability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Lime Availability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SWI-PRO-MET-205-005 - Lime Availability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the available lime content of the delivered quicklime and of the slaked slurry.</w:t>
            </w:r>
          </w:p>
          <w:p w14:paraId="2578DD76" w14:textId="77777777" w:rsidR="00294C35" w:rsidRPr="00294C35" w:rsidRDefault="00294C35" w:rsidP="00294C35">
            <w:pPr>
              <w:rPr>
                <w:sz w:val="20"/>
                <w:szCs w:val="20"/>
              </w:rPr>
            </w:pPr>
            <w:r>
              <w:rPr>
                <w:sz w:val="20"/>
                <w:szCs w:val="20"/>
              </w:rPr>
              <w:t xml:space="preserve">Lime availability sets the addition rate. A low-availability delivery under-doses the whole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delivery and weekly on the slaked slurry.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HM-PRC-VXX-PRO209 - Metallurgical Laboratory Chemical and Leach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SWI-PRO-MET-205-005 in HM-MMM-WHS-REG-XXX-R00-SWI-SWMS, tab SWI-MET. The matching hazard analysis is JSEA-PRO-MET-205-005.</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and stand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Conical flasks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Standardised HCl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Phenolphthalein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Beakers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Stirrer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Lime dust inhaled or in the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Grab sample from the top of the load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a representative sample of the delivery, not a grab from the top of the load.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Quicklime heats as it slakes and burns skin and eyes. Goggles and gloves on.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Slaking and Titration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Heat and splash while slaking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Hydrochloric acid splash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the sample accurately and slake it in distilled water under the method conditions.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the slaked suspension with standardised HCl to the phenolphthalein endpoint, stirring continuously.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Calculation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Below-specification delivery used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Trend not kept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titre and calculate available lime as per cent CaO.</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against the supply specification and report any delivery below specification before it is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Trend availability by delivery - a downward trend is a supplier problem, not a plant problem.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Chemical and Leach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Lime Availability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KBK-MIR-MP-PRO-OPE-SOP-0024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Kandungan Kapur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4034-046-VE-019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Transmin quicklime slaking plant functional description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SWI-PRO-MET-205-005</w:t>
          </w:r>
          <w:r w:rsidR="00945F8F" w:rsidRPr="00945F8F">
            <w:rPr>
              <w:sz w:val="16"/>
              <w:szCs w:val="16"/>
            </w:rPr>
            <w:t xml:space="preserve"> — </w:t>
          </w:r>
          <w:r w:rsidR="005D5479" w:rsidRPr="005D5479">
            <w:rPr>
              <w:sz w:val="16"/>
              <w:szCs w:val="16"/>
            </w:rPr>
            <w:t>Lime Availability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Lime Availability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SWI-PRO-MET-205-005 - Lime Availability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