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Online Analyser Verification Sampling - pH, Cyanide and Dissolved Oxygen</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SWI-PRO-MET-201-022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JSEA-PRO-MET-201-022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201 / 207 Sampling and analysers</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HM-PRC-VXX-PRO205  Plant Sampling and Metallurgical Data Collection</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B7791F" w:sz="18"/>
        </w:tblBorders>
        <w:tblCellMar>
          <w:top w:type="dxa" w:w="90"/>
          <w:left w:type="dxa" w:w="150"/>
          <w:bottom w:type="dxa" w:w="90"/>
          <w:right w:type="dxa" w:w="120"/>
        </w:tblCellMar>
      </w:tblPr>
      <w:tblGrid>
        <w:gridCol w:w="9026"/>
      </w:tblGrid>
      <w:tr>
        <w:tc>
          <w:tcPr>
            <w:tcW w:type="dxa" w:w="9026"/>
            <w:shd w:val="clear" w:color="auto" w:fill="FFF4D6"/>
          </w:tcPr>
          <w:p>
            <w:pPr>
              <w:spacing w:after="0" w:before="0" w:line="245"/>
            </w:pPr>
            <w:r>
              <w:rPr>
                <w:rFonts w:ascii="Calibri" w:cs="Calibri" w:eastAsia="Calibri" w:hAnsi="Calibri"/>
                <w:b/>
                <w:bCs/>
                <w:color w:val="7A4B00"/>
                <w:sz w:val="17"/>
                <w:szCs w:val="17"/>
              </w:rPr>
              <w:t xml:space="preserve">DRAFT FOR REVIEW. Martabe work instructions 'Verifikasi Analyzer Leaching' (12/05/2025) as Part B and 'Check pH Tailing Slurry Solution' (DOC-3-MET-PMC-WIN-00106-IE, issued 25/01/2025) as Part C added to Section 6. Not approved until reviewed. JSEA JSEA-PRO-MET-201-022 must be updated for the added hazard rows.</w:t>
            </w:r>
          </w:p>
        </w:tc>
      </w:tr>
    </w:tbl>
    <w:p>
      <w:pPr>
        <w:spacing w:after="60" w:before="0" w:line="245"/>
      </w:pPr>
      <w:r>
        <w:rPr>
          <w:rFonts w:ascii="Calibri" w:cs="Calibri" w:eastAsia="Calibri" w:hAnsi="Calibri"/>
          <w:sz w:val="17"/>
          <w:szCs w:val="17"/>
        </w:rPr>
        <w:t xml:space="preserve"/>
      </w: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Prove that the online analysers are telling the truth.</w:t>
      </w:r>
    </w:p>
    <w:p>
      <w:pPr>
        <w:spacing w:after="60" w:before="0" w:line="245"/>
      </w:pPr>
      <w:r>
        <w:rPr>
          <w:rFonts w:ascii="Calibri" w:cs="Calibri" w:eastAsia="Calibri" w:hAnsi="Calibri"/>
          <w:sz w:val="17"/>
          <w:szCs w:val="17"/>
        </w:rPr>
        <w:t xml:space="preserve">The plant runs on 243 analog loops including pH, cyanide and dissolved oxygen. If an analyser drifts and nobody checks it against a manual sample, the whole circuit is controlled to a wrong number.</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032-CA-001 / 051-CA-002</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Online cyanide analysers</w:t>
            </w:r>
          </w:p>
        </w:tc>
      </w:tr>
      <w:tr>
        <w:tc>
          <w:tcPr>
            <w:tcW w:type="dxa" w:w="26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Various pH transmitters</w:t>
            </w:r>
          </w:p>
        </w:tc>
        <w:tc>
          <w:tcPr>
            <w:tcW w:type="dxa" w:w="64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Leach, CIL, adsorption and tails circuits</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Various DO probes</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Leach and CIL circuits</w:t>
            </w:r>
          </w:p>
        </w:tc>
      </w:tr>
    </w:tbl>
    <w:p>
      <w:pPr>
        <w:spacing w:after="60" w:before="0" w:line="245"/>
      </w:pPr>
    </w:p>
    <w:p>
      <w:pPr>
        <w:spacing w:after="60" w:before="0" w:line="245"/>
      </w:pPr>
      <w:r>
        <w:rPr>
          <w:rFonts w:ascii="Calibri" w:cs="Calibri" w:eastAsia="Calibri" w:hAnsi="Calibri"/>
          <w:sz w:val="17"/>
          <w:szCs w:val="17"/>
        </w:rPr>
        <w:t xml:space="preserve">Frequency: Once per shift on each analyser, and after any calibration or maintenance on it.</w:t>
      </w:r>
    </w:p>
    <w:p>
      <w:pPr>
        <w:spacing w:after="60" w:before="0" w:line="245"/>
      </w:pPr>
      <w:r>
        <w:rPr>
          <w:rFonts w:ascii="Calibri" w:cs="Calibri" w:eastAsia="Calibri" w:hAnsi="Calibri"/>
          <w:sz w:val="17"/>
          <w:szCs w:val="17"/>
        </w:rPr>
        <w:t xml:space="preserve">This instruction sits under Standard Work Procedure HM-PRC-VXX-PRO205 - Plant Sampling and Metallurgical Data Collection. Read that procedure before carrying out this task for the first time.</w:t>
      </w:r>
    </w:p>
    <w:p>
      <w:pPr>
        <w:spacing w:after="60" w:before="0" w:line="245"/>
      </w:pPr>
      <w:r>
        <w:rPr>
          <w:rFonts w:ascii="Calibri" w:cs="Calibri" w:eastAsia="Calibri" w:hAnsi="Calibri"/>
          <w:sz w:val="17"/>
          <w:szCs w:val="17"/>
        </w:rPr>
        <w:t xml:space="preserve">Register line: SWI-PRO-MET-201-022 in HM-MMM-WHS-REG-XXX-R00-SWI-SWMS, tab SWI-MET. The matching hazard analysis is JSEA-PRO-MET-201-022.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JSEA-PRO-MET-201-022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live electrical equipment at a sample pump, cutter or local control station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No opening of electrical enclosures. Faults reported, not investigated. Isolation, lock-out, tag-out and test-for-dead by an authorised person before any electrical work.</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Fall from a tank top, launder platform, column platform or access ladder</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Slip, trip or fall on wet or slurry-covered walkways around sample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Spillage cleaned up immediately and the point left clean. Walkways kept clear of hoses, buckets and containers. Safety boots with sound tread. Report any damaged or missing grating before use.</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[JSEA to confirm] Filtering slurry on the filter press and adding caustic to cyanide solution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Filter press operated to its manual with pressure relieved before opening. Caustic added to the solution, never the reverse, with chemical-resistant gloves, goggles and face shield. Filtrate handled as cyanide-bearing - no general drain.</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Slippery surface, tailings slurry spill and splash, and dust at the tailings pH probe</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Latex gloves, dust mask, glasses and safety boots. Eyewash proven flowing; if slurry contacts the eyes, flush at the eyewash at once. Watch footing; keep the dust mask on.</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JSEA-PRO-MET-201-022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Harness and fall arrest where no fixed platform exists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plant is in steady-state operation - normal operation for a minimum of 15 to 20 minutes before sampling. A sample taken during a swing is not representative.</w:t>
      </w:r>
    </w:p>
    <w:p>
      <w:pPr>
        <w:pStyle w:val="ListParagraph"/>
        <w:numPr>
          <w:ilvl w:val="0"/>
          <w:numId w:val="1"/>
        </w:numPr>
        <w:spacing w:after="60" w:line="245"/>
      </w:pPr>
      <w:r>
        <w:rPr>
          <w:rFonts w:ascii="Calibri" w:cs="Calibri" w:eastAsia="Calibri" w:hAnsi="Calibri"/>
          <w:sz w:val="17"/>
          <w:szCs w:val="17"/>
        </w:rPr>
        <w:t xml:space="preserve">Notify the control room or DCS operator that the sampling round is starting, and which points it covers.</w:t>
      </w:r>
    </w:p>
    <w:p>
      <w:pPr>
        <w:pStyle w:val="ListParagraph"/>
        <w:numPr>
          <w:ilvl w:val="0"/>
          <w:numId w:val="1"/>
        </w:numPr>
        <w:spacing w:after="60" w:line="245"/>
      </w:pPr>
      <w:r>
        <w:rPr>
          <w:rFonts w:ascii="Calibri" w:cs="Calibri" w:eastAsia="Calibri" w:hAnsi="Calibri"/>
          <w:sz w:val="17"/>
          <w:szCs w:val="17"/>
        </w:rPr>
        <w:t xml:space="preserve">Confirm the personal gas monitor is on, in calibration date and reading clean, and that fixed detection in the area is healthy.</w:t>
      </w:r>
    </w:p>
    <w:p>
      <w:pPr>
        <w:pStyle w:val="ListParagraph"/>
        <w:numPr>
          <w:ilvl w:val="0"/>
          <w:numId w:val="1"/>
        </w:numPr>
        <w:spacing w:after="60" w:line="245"/>
      </w:pPr>
      <w:r>
        <w:rPr>
          <w:rFonts w:ascii="Calibri" w:cs="Calibri" w:eastAsia="Calibri" w:hAnsi="Calibri"/>
          <w:sz w:val="17"/>
          <w:szCs w:val="17"/>
        </w:rPr>
        <w:t xml:space="preserve">Confirm the safety shower and eyewash nearest the point are within reach and proven flowing.</w:t>
      </w:r>
    </w:p>
    <w:p>
      <w:pPr>
        <w:pStyle w:val="ListParagraph"/>
        <w:numPr>
          <w:ilvl w:val="0"/>
          <w:numId w:val="1"/>
        </w:numPr>
        <w:spacing w:after="60" w:line="245"/>
      </w:pPr>
      <w:r>
        <w:rPr>
          <w:rFonts w:ascii="Calibri" w:cs="Calibri" w:eastAsia="Calibri" w:hAnsi="Calibri"/>
          <w:sz w:val="17"/>
          <w:szCs w:val="17"/>
        </w:rPr>
        <w:t xml:space="preserve">Label every container BEFORE sampling - point, date, time and shift.</w:t>
      </w:r>
    </w:p>
    <w:p>
      <w:pPr>
        <w:pStyle w:val="ListParagraph"/>
        <w:numPr>
          <w:ilvl w:val="0"/>
          <w:numId w:val="1"/>
        </w:numPr>
        <w:spacing w:after="60" w:line="245"/>
      </w:pPr>
      <w:r>
        <w:rPr>
          <w:rFonts w:ascii="Calibri" w:cs="Calibri" w:eastAsia="Calibri" w:hAnsi="Calibri"/>
          <w:sz w:val="17"/>
          <w:szCs w:val="17"/>
        </w:rPr>
        <w:t xml:space="preserve">Rinse the container, cutter or sieve with process water and then with the stream being sampled. Discard the rinse.</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Sample bottles 250 mL</w:t>
      </w:r>
    </w:p>
    <w:p>
      <w:pPr>
        <w:pStyle w:val="ListParagraph"/>
        <w:numPr>
          <w:ilvl w:val="0"/>
          <w:numId w:val="1"/>
        </w:numPr>
        <w:spacing w:after="60" w:line="245"/>
      </w:pPr>
      <w:r>
        <w:rPr>
          <w:rFonts w:ascii="Calibri" w:cs="Calibri" w:eastAsia="Calibri" w:hAnsi="Calibri"/>
          <w:sz w:val="17"/>
          <w:szCs w:val="17"/>
        </w:rPr>
        <w:t xml:space="preserve">Field pH meter, calibrated once per shift on pH 4, 7 and 10 buffers</w:t>
      </w:r>
    </w:p>
    <w:p>
      <w:pPr>
        <w:pStyle w:val="ListParagraph"/>
        <w:numPr>
          <w:ilvl w:val="0"/>
          <w:numId w:val="1"/>
        </w:numPr>
        <w:spacing w:after="60" w:line="245"/>
      </w:pPr>
      <w:r>
        <w:rPr>
          <w:rFonts w:ascii="Calibri" w:cs="Calibri" w:eastAsia="Calibri" w:hAnsi="Calibri"/>
          <w:sz w:val="17"/>
          <w:szCs w:val="17"/>
        </w:rPr>
        <w:t xml:space="preserve">Field DO meter, calibrated once per shift</w:t>
      </w:r>
    </w:p>
    <w:p>
      <w:pPr>
        <w:pStyle w:val="ListParagraph"/>
        <w:numPr>
          <w:ilvl w:val="0"/>
          <w:numId w:val="1"/>
        </w:numPr>
        <w:spacing w:after="60" w:line="245"/>
      </w:pPr>
      <w:r>
        <w:rPr>
          <w:rFonts w:ascii="Calibri" w:cs="Calibri" w:eastAsia="Calibri" w:hAnsi="Calibri"/>
          <w:sz w:val="17"/>
          <w:szCs w:val="17"/>
        </w:rPr>
        <w:t xml:space="preserve">Free cyanide titration kit and rhodanine indicator</w:t>
      </w:r>
    </w:p>
    <w:p>
      <w:pPr>
        <w:pStyle w:val="ListParagraph"/>
        <w:numPr>
          <w:ilvl w:val="0"/>
          <w:numId w:val="1"/>
        </w:numPr>
        <w:spacing w:after="60" w:line="245"/>
      </w:pPr>
      <w:r>
        <w:rPr>
          <w:rFonts w:ascii="Calibri" w:cs="Calibri" w:eastAsia="Calibri" w:hAnsi="Calibri"/>
          <w:sz w:val="17"/>
          <w:szCs w:val="17"/>
        </w:rPr>
        <w:t xml:space="preserve">Burette, pipette, conical flask, stand and wash bottle</w:t>
      </w:r>
    </w:p>
    <w:p>
      <w:pPr>
        <w:pStyle w:val="ListParagraph"/>
        <w:numPr>
          <w:ilvl w:val="0"/>
          <w:numId w:val="1"/>
        </w:numPr>
        <w:spacing w:after="60" w:line="245"/>
      </w:pPr>
      <w:r>
        <w:rPr>
          <w:rFonts w:ascii="Calibri" w:cs="Calibri" w:eastAsia="Calibri" w:hAnsi="Calibri"/>
          <w:sz w:val="17"/>
          <w:szCs w:val="17"/>
        </w:rPr>
        <w:t xml:space="preserve">Distilled water</w:t>
      </w:r>
    </w:p>
    <w:p>
      <w:pPr>
        <w:pStyle w:val="ListParagraph"/>
        <w:numPr>
          <w:ilvl w:val="0"/>
          <w:numId w:val="1"/>
        </w:numPr>
        <w:spacing w:after="60" w:line="245"/>
      </w:pPr>
      <w:r>
        <w:rPr>
          <w:rFonts w:ascii="Calibri" w:cs="Calibri" w:eastAsia="Calibri" w:hAnsi="Calibri"/>
          <w:sz w:val="17"/>
          <w:szCs w:val="17"/>
        </w:rPr>
        <w:t xml:space="preserve">Analyser verification log</w:t>
      </w:r>
    </w:p>
    <w:p>
      <w:pPr>
        <w:pStyle w:val="ListParagraph"/>
        <w:numPr>
          <w:ilvl w:val="0"/>
          <w:numId w:val="1"/>
        </w:numPr>
        <w:spacing w:after="60" w:line="245"/>
      </w:pPr>
      <w:r>
        <w:rPr>
          <w:rFonts w:ascii="Calibri" w:cs="Calibri" w:eastAsia="Calibri" w:hAnsi="Calibri"/>
          <w:sz w:val="17"/>
          <w:szCs w:val="17"/>
        </w:rPr>
        <w:t xml:space="preserve">Personal protective equipment as Section 5</w:t>
      </w:r>
    </w:p>
    <w:p>
      <w:pPr>
        <w:pStyle w:val="ListParagraph"/>
        <w:numPr>
          <w:ilvl w:val="0"/>
          <w:numId w:val="1"/>
        </w:numPr>
        <w:spacing w:after="60" w:line="245"/>
      </w:pPr>
      <w:r>
        <w:rPr>
          <w:rFonts w:ascii="Calibri" w:cs="Calibri" w:eastAsia="Calibri" w:hAnsi="Calibri"/>
          <w:sz w:val="17"/>
          <w:szCs w:val="17"/>
        </w:rPr>
        <w:t xml:space="preserve">[M] Leach analyser (reading the solution sample) and black 250 mL sample bottles</w:t>
      </w:r>
    </w:p>
    <w:p>
      <w:pPr>
        <w:pStyle w:val="ListParagraph"/>
        <w:numPr>
          <w:ilvl w:val="0"/>
          <w:numId w:val="1"/>
        </w:numPr>
        <w:spacing w:after="60" w:line="245"/>
      </w:pPr>
      <w:r>
        <w:rPr>
          <w:rFonts w:ascii="Calibri" w:cs="Calibri" w:eastAsia="Calibri" w:hAnsi="Calibri"/>
          <w:sz w:val="17"/>
          <w:szCs w:val="17"/>
        </w:rPr>
        <w:t xml:space="preserve">[M] 100 mL measuring cylinder and filter press</w:t>
      </w:r>
    </w:p>
    <w:p>
      <w:pPr>
        <w:pStyle w:val="ListParagraph"/>
        <w:numPr>
          <w:ilvl w:val="0"/>
          <w:numId w:val="1"/>
        </w:numPr>
        <w:spacing w:after="60" w:line="245"/>
      </w:pPr>
      <w:r>
        <w:rPr>
          <w:rFonts w:ascii="Calibri" w:cs="Calibri" w:eastAsia="Calibri" w:hAnsi="Calibri"/>
          <w:sz w:val="17"/>
          <w:szCs w:val="17"/>
        </w:rPr>
        <w:t xml:space="preserve">[M] Sodium hydroxide (caustic) to stabilise the solution sample</w:t>
      </w:r>
    </w:p>
    <w:p>
      <w:pPr>
        <w:pStyle w:val="ListParagraph"/>
        <w:numPr>
          <w:ilvl w:val="0"/>
          <w:numId w:val="1"/>
        </w:numPr>
        <w:spacing w:after="60" w:line="245"/>
      </w:pPr>
      <w:r>
        <w:rPr>
          <w:rFonts w:ascii="Calibri" w:cs="Calibri" w:eastAsia="Calibri" w:hAnsi="Calibri"/>
          <w:sz w:val="17"/>
          <w:szCs w:val="17"/>
        </w:rPr>
        <w:t xml:space="preserve">[M] Bucket, water, pH 7 and pH 10 buffer solutions in their bottles</w:t>
      </w:r>
    </w:p>
    <w:p>
      <w:pPr>
        <w:pStyle w:val="Heading1"/>
        <w:spacing w:after="120" w:before="260"/>
      </w:pPr>
      <w:r>
        <w:rPr>
          <w:rFonts w:ascii="Calibri" w:cs="Calibri" w:eastAsia="Calibri" w:hAnsi="Calibri"/>
          <w:b/>
          <w:bCs/>
          <w:color w:val="1F3864"/>
          <w:sz w:val="24"/>
          <w:szCs w:val="24"/>
        </w:rPr>
        <w:t xml:space="preserve">6  STEPS</w:t>
      </w:r>
    </w:p>
    <w:p>
      <w:pPr>
        <w:spacing w:after="90" w:before="180" w:line="245"/>
        <w:keepNext/>
      </w:pPr>
      <w:r>
        <w:rPr>
          <w:rFonts w:ascii="Calibri" w:cs="Calibri" w:eastAsia="Calibri" w:hAnsi="Calibri"/>
          <w:b/>
          <w:bCs/>
          <w:color w:val="1F3864"/>
          <w:sz w:val="19"/>
          <w:szCs w:val="19"/>
        </w:rPr>
        <w:t xml:space="preserve">Part A - Verification at the analyser sample point</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manual sample from the point the analyser draws from, or as close to it as the arrangement allows, and at the same moment.</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Record the analyser reading at the instant the sample is taken. A reading taken five minutes later is not a comparison.</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Determine the same parameter in the field by the manual method.</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both values and the difference in the analyser verification log.</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Where the difference exceeds the tolerance set for that loop, report it to the Shift Supervisor and raise it with instrumentation. Do not adjust the analyser.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Submit a laboratory split so the field result itself is checked.</w:t>
      </w:r>
    </w:p>
    <w:p>
      <w:pPr>
        <w:spacing w:after="90" w:before="180" w:line="245"/>
        <w:keepNext/>
      </w:pPr>
      <w:r>
        <w:rPr>
          <w:rFonts w:ascii="Calibri" w:cs="Calibri" w:eastAsia="Calibri" w:hAnsi="Calibri"/>
          <w:b/>
          <w:bCs/>
          <w:color w:val="1F3864"/>
          <w:sz w:val="19"/>
          <w:szCs w:val="19"/>
        </w:rPr>
        <w:t xml:space="preserve">Part B - Leach analyser verification against actual solution, leach tanks 1, 2 and 3 [M]</w:t>
      </w:r>
    </w:p>
    <w:p>
      <w:pPr>
        <w:spacing w:after="60" w:before="0" w:line="245"/>
      </w:pPr>
      <w:r>
        <w:rPr>
          <w:rFonts w:ascii="Calibri" w:cs="Calibri" w:eastAsia="Calibri" w:hAnsi="Calibri"/>
          <w:sz w:val="17"/>
          <w:szCs w:val="17"/>
        </w:rPr>
        <w:t xml:space="preserve">[M] = taken from the Martabe team work instruction "Verifikasi Analyzer Leaching" (12/05/2025). [CONFIRM] = unspecified or inconsistent in the source; resolve before this instruction is approved for use. Part A (original steps) is unchanged.</w:t>
      </w:r>
    </w:p>
    <w:p>
      <w:pPr>
        <w:spacing w:after="60" w:before="0" w:line="245"/>
      </w:pPr>
      <w:r>
        <w:rPr>
          <w:rFonts w:ascii="Calibri" w:cs="Calibri" w:eastAsia="Calibri" w:hAnsi="Calibri"/>
          <w:sz w:val="17"/>
          <w:szCs w:val="17"/>
        </w:rPr>
        <w:t xml:space="preserve">Purpose [M]: verify the leach analyser reading against the actual solution.</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Sample slurry from leach tank 1, 2 and 3, 3 L from each tank, then press each sample to obtain solution.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Take 200 mL of each sample solution and add caustic. [CONFIRM] the quantity of caustic or the target pH is not stated in the source. Add enough to hold the solution pH above 10.5, in line with the HCN controls in Section 3.</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Read each solution on the leach analyser and record the NaCN and WAD CN values for each tank.</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Take 10 mL of the same solution, titrate (free cyanide, silver nitrate method) and record the NaCN found.</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Send the remaining sample to the ITS laboratory for NaCN, WAD CN and Cu in solution assay.</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Record the analyser, titration and laboratory results for each tank side by side in the analyser verification log. Apply Part A step 5 to any difference above tolerance - do not adjust the analyser.</w:t>
      </w:r>
    </w:p>
    <w:p>
      <w:pPr>
        <w:spacing w:after="90" w:before="180" w:line="245"/>
        <w:keepNext/>
      </w:pPr>
      <w:r>
        <w:rPr>
          <w:rFonts w:ascii="Calibri" w:cs="Calibri" w:eastAsia="Calibri" w:hAnsi="Calibri"/>
          <w:b/>
          <w:bCs/>
          <w:color w:val="1F3864"/>
          <w:sz w:val="19"/>
          <w:szCs w:val="19"/>
        </w:rPr>
        <w:t xml:space="preserve">Part C - Tailings pH probe check against buffers [M]</w:t>
      </w:r>
    </w:p>
    <w:p>
      <w:pPr>
        <w:spacing w:after="60" w:before="0" w:line="245"/>
      </w:pPr>
      <w:r>
        <w:rPr>
          <w:rFonts w:ascii="Calibri" w:cs="Calibri" w:eastAsia="Calibri" w:hAnsi="Calibri"/>
          <w:sz w:val="17"/>
          <w:szCs w:val="17"/>
        </w:rPr>
        <w:t xml:space="preserve">[M] = taken from the Martabe team work instruction "Check pH Tailing Slurry Solution (DOC-3-MET-PMC-WIN-00106-IE)" (25/01/2025). [CONFIRM] = unspecified or inconsistent in the source; resolve before this instruction is approved for use. Parts A and B are unchanged.</w:t>
      </w:r>
    </w:p>
    <w:p>
      <w:pPr>
        <w:spacing w:after="60" w:before="0" w:line="245"/>
      </w:pPr>
      <w:r>
        <w:rPr>
          <w:rFonts w:ascii="Calibri" w:cs="Calibri" w:eastAsia="Calibri" w:hAnsi="Calibri"/>
          <w:sz w:val="17"/>
          <w:szCs w:val="17"/>
        </w:rPr>
        <w:t xml:space="preserve">Purpose [M]: confirm the online tailings pH probe reads correctly by dipping it in buffer solutions and reading the control panel.</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Take 5 minutes before starting ('Take 5'). Prepare the bucket, water and the pH 7 and pH 10 buffer solutions, and check the equipment is in good condition [M].</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Read the tailings pH on the panel.</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Wash the slurry off the tailings pH probe with water.</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Pour pH 7 buffer into the cap of the buffer bottle and put the pH probe in the cap.</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Read the panel. Wait until the pH reads 7.</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Pour pH 10 buffer into the cap and put the probe in. Read the panel: the reading must be 10 or round to 10, for example 9.8. [CONFIRM] the tolerance is only given by this example (about 0.2 pH). The cyanide safety limit is pH above 10.5, so confirm the tolerance does not erode that margin.</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If the reading does not match the buffer, the tailings pH probe must be repaired. Report it to instrumentation and do not adjust it. [CONFIRM] the source uses buffers 7 and 10 only, whereas SWI-PRO-MET-206-004 uses 4, 7 and 10; confirm the buffers cover the working range of this probe.</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Close the sample valve or stop the sample pump and confirm the point is not weeping.</w:t>
      </w:r>
    </w:p>
    <w:p>
      <w:pPr>
        <w:pStyle w:val="ListParagraph"/>
        <w:numPr>
          <w:ilvl w:val="0"/>
          <w:numId w:val="1"/>
        </w:numPr>
        <w:spacing w:after="60" w:line="245"/>
      </w:pPr>
      <w:r>
        <w:rPr>
          <w:rFonts w:ascii="Calibri" w:cs="Calibri" w:eastAsia="Calibri" w:hAnsi="Calibri"/>
          <w:sz w:val="17"/>
          <w:szCs w:val="17"/>
        </w:rPr>
        <w:t xml:space="preserve">Wash down the point and the surrounding walkway. Leave nothing on the grating.</w:t>
      </w:r>
    </w:p>
    <w:p>
      <w:pPr>
        <w:pStyle w:val="ListParagraph"/>
        <w:numPr>
          <w:ilvl w:val="0"/>
          <w:numId w:val="1"/>
        </w:numPr>
        <w:spacing w:after="60" w:line="245"/>
      </w:pPr>
      <w:r>
        <w:rPr>
          <w:rFonts w:ascii="Calibri" w:cs="Calibri" w:eastAsia="Calibri" w:hAnsi="Calibri"/>
          <w:sz w:val="17"/>
          <w:szCs w:val="17"/>
        </w:rPr>
        <w:t xml:space="preserve">Record sampling time, operator name and the operating conditions read at the time - flow, density and any instrument value available.</w:t>
      </w:r>
    </w:p>
    <w:p>
      <w:pPr>
        <w:pStyle w:val="ListParagraph"/>
        <w:numPr>
          <w:ilvl w:val="0"/>
          <w:numId w:val="1"/>
        </w:numPr>
        <w:spacing w:after="60" w:line="245"/>
      </w:pPr>
      <w:r>
        <w:rPr>
          <w:rFonts w:ascii="Calibri" w:cs="Calibri" w:eastAsia="Calibri" w:hAnsi="Calibri"/>
          <w:sz w:val="17"/>
          <w:szCs w:val="17"/>
        </w:rPr>
        <w:t xml:space="preserve">Deliver the labelled samples to the laboratory or to the composite station as the schedule requires, and sign the handover.</w:t>
      </w:r>
    </w:p>
    <w:p>
      <w:pPr>
        <w:pStyle w:val="ListParagraph"/>
        <w:numPr>
          <w:ilvl w:val="0"/>
          <w:numId w:val="1"/>
        </w:numPr>
        <w:spacing w:after="60" w:line="245"/>
      </w:pPr>
      <w:r>
        <w:rPr>
          <w:rFonts w:ascii="Calibri" w:cs="Calibri" w:eastAsia="Calibri" w:hAnsi="Calibri"/>
          <w:sz w:val="17"/>
          <w:szCs w:val="17"/>
        </w:rPr>
        <w:t xml:space="preserve">Notify the control room that the round is complete.</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Control Philosophy 3.1.x - 243 analog loops including pH, CN and DO analysers</w:t>
      </w:r>
    </w:p>
    <w:p>
      <w:pPr>
        <w:pStyle w:val="ListParagraph"/>
        <w:numPr>
          <w:ilvl w:val="0"/>
          <w:numId w:val="1"/>
        </w:numPr>
        <w:spacing w:after="60" w:line="245"/>
      </w:pPr>
      <w:r>
        <w:rPr>
          <w:rFonts w:ascii="Calibri" w:cs="Calibri" w:eastAsia="Calibri" w:hAnsi="Calibri"/>
          <w:sz w:val="17"/>
          <w:szCs w:val="17"/>
        </w:rPr>
        <w:t xml:space="preserve">KBK-MIR-MP-PRO-MET-SOP-0033 Penentuan Konsentrasi Sianida dengan Kolorimetri, SOP-0053 potassium chloride solution for the cyanide analyser, SOP-0030 DO meter calibration and SOP-0031 pH meter calibration - all received 11 Aug 2026</w:t>
      </w:r>
    </w:p>
    <w:p>
      <w:pPr>
        <w:pStyle w:val="ListParagraph"/>
        <w:numPr>
          <w:ilvl w:val="0"/>
          <w:numId w:val="1"/>
        </w:numPr>
        <w:spacing w:after="60" w:line="245"/>
      </w:pPr>
      <w:r>
        <w:rPr>
          <w:rFonts w:ascii="Calibri" w:cs="Calibri" w:eastAsia="Calibri" w:hAnsi="Calibri"/>
          <w:sz w:val="17"/>
          <w:szCs w:val="17"/>
        </w:rPr>
        <w:t xml:space="preserve">MM-4034-033-P-09 Tag Register (942 tags)</w:t>
      </w:r>
    </w:p>
    <w:p>
      <w:pPr>
        <w:pStyle w:val="ListParagraph"/>
        <w:numPr>
          <w:ilvl w:val="0"/>
          <w:numId w:val="1"/>
        </w:numPr>
        <w:spacing w:after="60" w:line="245"/>
      </w:pPr>
      <w:r>
        <w:rPr>
          <w:rFonts w:ascii="Calibri" w:cs="Calibri" w:eastAsia="Calibri" w:hAnsi="Calibri"/>
          <w:sz w:val="17"/>
          <w:szCs w:val="17"/>
        </w:rPr>
        <w:t xml:space="preserve">Martabe work instruction 'Verifikasi Analyzer Leaching' (Indonesian, 12/05/2025) - Part B source</w:t>
      </w:r>
    </w:p>
    <w:p>
      <w:pPr>
        <w:pStyle w:val="ListParagraph"/>
        <w:numPr>
          <w:ilvl w:val="0"/>
          <w:numId w:val="1"/>
        </w:numPr>
        <w:spacing w:after="60" w:line="245"/>
      </w:pPr>
      <w:r>
        <w:rPr>
          <w:rFonts w:ascii="Calibri" w:cs="Calibri" w:eastAsia="Calibri" w:hAnsi="Calibri"/>
          <w:sz w:val="17"/>
          <w:szCs w:val="17"/>
        </w:rPr>
        <w:t xml:space="preserve">Martabe work instruction 'Check pH Tailing Slurry Solution' DOC-3-MET-PMC-WIN-00106-IE v1.0 (issued 25/01/2025; reference SOPs DOC-2-MET-PRM-SOP-00037-IE and DOC-2-MET-MEL-SOP-00087-IE) - Part C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SWI-PRO-MET-201-022  ·  Online Analyser Verification Sampling - pH, Cyanide and Dissolved Oxygen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