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Gold Elution, Electrowinning and Pre-Soak Solution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061 / 062 Gold recovery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'Electrowinning Survey' (DOC-3-MET-PRS-WIN-00052-IE) as Part B, 'Elution Survey' (DOC-3-MET-PRS-WIN-00053-IE) as Part C and 'Acid Wash Survey' (DOC-3-MET-PMC-WIN-00107-IE) as Part D added to Section 6, all v1.0 issued 25/12/2024 or 25/01/2025. Not approved until reviewed. JSEA JSEA-PRO-MET-201-013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Track the gold through the elution batch - pre-soak, eluate, electrowinning feed and barren electrolyte.</w:t>
      </w:r>
    </w:p>
    <w:p>
      <w:pPr>
        <w:spacing w:after="60" w:before="0" w:line="245"/>
      </w:pPr>
      <w:r>
        <w:rPr>
          <w:rFonts w:ascii="Calibri" w:cs="Calibri" w:eastAsia="Calibri" w:hAnsi="Calibri"/>
          <w:sz w:val="17"/>
          <w:szCs w:val="17"/>
        </w:rPr>
        <w:t xml:space="preserve">The eluate-to-barren-electrolyte pair sets electrowinning efficiency and gold 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061-TK-060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Pre-soak / eluate tank</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061-CL-010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Acid wash column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061-HX-001 / 061-HX-002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Elution heat exchangers - solution temperature read at sampling</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Electrowinning cells - feed and barren electrolyte</w:t>
            </w:r>
          </w:p>
        </w:tc>
      </w:tr>
    </w:tbl>
    <w:p>
      <w:pPr>
        <w:spacing w:after="60" w:before="0" w:line="245"/>
      </w:pPr>
    </w:p>
    <w:p>
      <w:pPr>
        <w:spacing w:after="60" w:before="0" w:line="245"/>
      </w:pPr>
      <w:r>
        <w:rPr>
          <w:rFonts w:ascii="Calibri" w:cs="Calibri" w:eastAsia="Calibri" w:hAnsi="Calibri"/>
          <w:sz w:val="17"/>
          <w:szCs w:val="17"/>
        </w:rPr>
        <w:t xml:space="preserve">Frequency: Each elution batch - pre-soak, mid-strip, end-of-strip, and electrowinning feed and barren each shift the cells are running.</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SWI-PRO-MET-201-013 in HM-MMM-WHS-REG-XXX-R00-SWI-SWMS, tab SWI-MET. The matching hazard analysis is JSEA-PRO-MET-201-013.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Mercury vapour in the gold room, elution and retort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Area ventilation confirmed running before entry. Mercury vapour monitoring where the site procedure requires it. No eating, drinking or smoking. Hands washed before leaving the area.</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HCl gas and HCl liquid at the acid wash sampling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Respirator mask, rubber gloves, glasses and safety boots. Safety data sheet read. Eyewash proven flowing; wash contact under running water. Spill kit at the point; clean spills at once.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heat-resistant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Thermometer or infrared thermometer</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Filter paper and funnel</w:t>
      </w:r>
    </w:p>
    <w:p>
      <w:pPr>
        <w:pStyle w:val="ListParagraph"/>
        <w:numPr>
          <w:ilvl w:val="0"/>
          <w:numId w:val="1"/>
        </w:numPr>
        <w:spacing w:after="60" w:line="245"/>
      </w:pPr>
      <w:r>
        <w:rPr>
          <w:rFonts w:ascii="Calibri" w:cs="Calibri" w:eastAsia="Calibri" w:hAnsi="Calibri"/>
          <w:sz w:val="17"/>
          <w:szCs w:val="17"/>
        </w:rPr>
        <w:t xml:space="preserve">Personal protective equipment as Section 5, including heat-resistant gloves</w:t>
      </w:r>
    </w:p>
    <w:p>
      <w:pPr>
        <w:pStyle w:val="ListParagraph"/>
        <w:numPr>
          <w:ilvl w:val="0"/>
          <w:numId w:val="1"/>
        </w:numPr>
        <w:spacing w:after="60" w:line="245"/>
      </w:pPr>
      <w:r>
        <w:rPr>
          <w:rFonts w:ascii="Calibri" w:cs="Calibri" w:eastAsia="Calibri" w:hAnsi="Calibri"/>
          <w:sz w:val="17"/>
          <w:szCs w:val="17"/>
        </w:rPr>
        <w:t xml:space="preserve">[M] 10 bright and 10 dark 250 mL sample bottles per survey, caustic soda, dispatch form</w:t>
      </w:r>
    </w:p>
    <w:p>
      <w:pPr>
        <w:pStyle w:val="ListParagraph"/>
        <w:numPr>
          <w:ilvl w:val="0"/>
          <w:numId w:val="1"/>
        </w:numPr>
        <w:spacing w:after="60" w:line="245"/>
      </w:pPr>
      <w:r>
        <w:rPr>
          <w:rFonts w:ascii="Calibri" w:cs="Calibri" w:eastAsia="Calibri" w:hAnsi="Calibri"/>
          <w:sz w:val="17"/>
          <w:szCs w:val="17"/>
        </w:rPr>
        <w:t xml:space="preserve">[M] Marcy scale bucket as the sample catch bucket, 20 bright and 20 dark 250 mL bottles per elution survey, plastic sample bags labelled 'high cyanide'</w:t>
      </w:r>
    </w:p>
    <w:p>
      <w:pPr>
        <w:pStyle w:val="ListParagraph"/>
        <w:numPr>
          <w:ilvl w:val="0"/>
          <w:numId w:val="1"/>
        </w:numPr>
        <w:spacing w:after="60" w:line="245"/>
      </w:pPr>
      <w:r>
        <w:rPr>
          <w:rFonts w:ascii="Calibri" w:cs="Calibri" w:eastAsia="Calibri" w:hAnsi="Calibri"/>
          <w:sz w:val="17"/>
          <w:szCs w:val="17"/>
        </w:rPr>
        <w:t xml:space="preserve">[M] Labelled sample bottles, label paper and pen, calibrated pH meter, respirator and spill kit for HCl</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Elution batch and electrowinning sampling</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where the batch is in the elution sequence before approaching.</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Do NOT sample a column that is under pressure or on a heating cycle. Confirm the circuit is at the sampling condition stated in the elution procedure.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Flush the sample line and let the first flow discharge to drain until the temperature at the point is steady.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Collect into a heat-resistant bottle held below the point, not in line with the discharge.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Allow the sample to cool before taking pH or titrating - a hot cyanide solution releases HCN faster and gives a false reading.</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Bottle and label for gold, silver and copper assay.</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batch number, elution stage, solution temperature and flow at the time of sampling.</w:t>
      </w:r>
    </w:p>
    <w:p>
      <w:pPr>
        <w:spacing w:after="90" w:before="180" w:line="245"/>
        <w:keepNext/>
      </w:pPr>
      <w:r>
        <w:rPr>
          <w:rFonts w:ascii="Calibri" w:cs="Calibri" w:eastAsia="Calibri" w:hAnsi="Calibri"/>
          <w:b/>
          <w:bCs/>
          <w:color w:val="1F3864"/>
          <w:sz w:val="19"/>
          <w:szCs w:val="19"/>
        </w:rPr>
        <w:t xml:space="preserve">Part B - Electrowinning survey: hourly barren eluate sampling [M]</w:t>
      </w:r>
    </w:p>
    <w:p>
      <w:pPr>
        <w:spacing w:after="60" w:before="0" w:line="245"/>
      </w:pPr>
      <w:r>
        <w:rPr>
          <w:rFonts w:ascii="Calibri" w:cs="Calibri" w:eastAsia="Calibri" w:hAnsi="Calibri"/>
          <w:sz w:val="17"/>
          <w:szCs w:val="17"/>
        </w:rPr>
        <w:t xml:space="preserve">[M] = taken from the Martabe team work instruction "Electrowinning Survey (DOC-3-MET-PRS-WIN-00052-IE)" (25/01/2025).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take barren eluate samples every hour from the start to the end of an electrowinning run, for the electrowinning efficiency work in SWI-PRO-MET-203-008.</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minutes before starting ('Take 5'). Confirm Section 3 controls are in place and the equipment is in good condition. If not, stop and report. Use caustic soda that is in date.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Label each bottle with the strip number, for example 'barren eluate 3619'. Prepare 10 bright and 10 dark 250 mL bottles.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Sample every hour from the early stage to the end.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the sample from the correct sampling point. Each electrowinning train has its own sampling point.</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Drain the sampling line for about 1 minute so the sample is fresh. Open the tap and put the bottle on the floor. [CONFIRM] Part A step 4 holds a heat-resistant bottle below the point; the source puts the bottle on the floor and uses a plastic bottle. Keep the Part A heat controls.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Fill the bottle with barren eluate to the top. Repeat for a dark bottle if needed.</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1 piece of caustic soda in each dark bottle. [CONFIRM] the quantity and the purpose are not stated; it is taken to keep the cyanide alkaline.</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Check every bottle is tightly closed and correctly labelled. Fill the dispatch form for Au, Ag, Cu and free cyanide assay (estimated NaCN 3000 ppm) and send to the laboratory. [CONFIRM] the source names the Intertek laboratory; use the Mt. Morgan laboratory.</w:t>
      </w:r>
    </w:p>
    <w:p>
      <w:pPr>
        <w:spacing w:after="90" w:before="180" w:line="245"/>
        <w:keepNext/>
      </w:pPr>
      <w:r>
        <w:rPr>
          <w:rFonts w:ascii="Calibri" w:cs="Calibri" w:eastAsia="Calibri" w:hAnsi="Calibri"/>
          <w:b/>
          <w:bCs/>
          <w:color w:val="1F3864"/>
          <w:sz w:val="19"/>
          <w:szCs w:val="19"/>
        </w:rPr>
        <w:t xml:space="preserve">Part C - Elution survey: sampling through the heating stage [M]</w:t>
      </w:r>
    </w:p>
    <w:p>
      <w:pPr>
        <w:spacing w:after="60" w:before="0" w:line="245"/>
      </w:pPr>
      <w:r>
        <w:rPr>
          <w:rFonts w:ascii="Calibri" w:cs="Calibri" w:eastAsia="Calibri" w:hAnsi="Calibri"/>
          <w:sz w:val="17"/>
          <w:szCs w:val="17"/>
        </w:rPr>
        <w:t xml:space="preserve">[M] = taken from the Martabe team work instruction "Elution Survey (DOC-3-MET-PRS-WIN-00053-IE)"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Purpose [M]: take a timed series of eluate samples through the elution heating stage. The source sample point is after the basket strainer.</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Take 5 minutes before starting ('Take 5'). Confirm Section 3 controls are in place and the 20 bright and 20 dark 250 mL bottles are ready and in good condition.</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Take the sample from the sampling point after the basket strainer. Put the Marcy scale bucket under the point to keep hands away from the hot solution.</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Open the valve a little and let the solution run for 3 to 4 seconds. Close the valve when the bucket is full.</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Let the solution cool, then pour it into a dark bottle and a bright bottle.</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Do NOT pour the remaining eluate on the floor. Send it to the cyanide-bearing waste stream (Section 7) and clean the bucket. [CONFIRM] the Martabe source says to pour the remainder on the floor and clean the bucket; this is hot cyanide-bearing eluate, so that instruction has not been carried over.</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Take the first sample when the heating stage reaches 65 degrees C. Record the time and temperature.</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Take the second sample when the heating stage reaches 100 degrees C. Record the time and temperature.</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Take later samples every 30 minutes, or at the end of the stage.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Check every bottle is tightly closed and correctly labelled. Put all bottles in a sample bag labelled 'high cyanide'. Fill the laboratory form for Au, Ag, Cu and free cyanide assay (estimated NaCN 3000 ppm). [CONFIRM] the source names the ITS laboratory; use the Mt. Morgan laboratory.</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Record the elution survey data in 'G:\Processing\5. Metallurgy\Metallurgy Lab\04 Metlab Data\Elution Survey.xlsx'.</w:t>
      </w:r>
    </w:p>
    <w:p>
      <w:pPr>
        <w:spacing w:after="90" w:before="180" w:line="245"/>
        <w:keepNext/>
      </w:pPr>
      <w:r>
        <w:rPr>
          <w:rFonts w:ascii="Calibri" w:cs="Calibri" w:eastAsia="Calibri" w:hAnsi="Calibri"/>
          <w:b/>
          <w:bCs/>
          <w:color w:val="1F3864"/>
          <w:sz w:val="19"/>
          <w:szCs w:val="19"/>
        </w:rPr>
        <w:t xml:space="preserve">Part D - Acid wash survey: HCl wash rinse sampling [M]</w:t>
      </w:r>
    </w:p>
    <w:p>
      <w:pPr>
        <w:spacing w:after="60" w:before="0" w:line="245"/>
      </w:pPr>
      <w:r>
        <w:rPr>
          <w:rFonts w:ascii="Calibri" w:cs="Calibri" w:eastAsia="Calibri" w:hAnsi="Calibri"/>
          <w:sz w:val="17"/>
          <w:szCs w:val="17"/>
        </w:rPr>
        <w:t xml:space="preserve">[M] = taken from the Martabe team work instruction "Acid Wash Survey (DOC-3-MET-PMC-WIN-00107-IE)" (25/12/2024). [CONFIRM] = unspecified or inconsistent in the source; resolve before this instruction is approved for use. Parts A, B and C are unchanged.</w:t>
      </w:r>
    </w:p>
    <w:p>
      <w:pPr>
        <w:spacing w:after="60" w:before="0" w:line="245"/>
      </w:pPr>
      <w:r>
        <w:rPr>
          <w:rFonts w:ascii="Calibri" w:cs="Calibri" w:eastAsia="Calibri" w:hAnsi="Calibri"/>
          <w:sz w:val="17"/>
          <w:szCs w:val="17"/>
        </w:rPr>
        <w:t xml:space="preserve">Purpose [M]: follow the acid wash rinse by pH. [CONFIRM] the source gives no rinse end-point pH or acid strength. Also confirm no cyanide can be in the acid wash line during the rinse (acid on cyanide releases HCN) and keep the personal HCN monitor on.</w:t>
      </w:r>
    </w:p>
    <w:p>
      <w:pPr>
        <w:ind w:left="280"/>
        <w:spacing w:after="50" w:before="0" w:line="245"/>
      </w:pPr>
      <w:r>
        <w:rPr>
          <w:rFonts w:ascii="Calibri" w:cs="Calibri" w:eastAsia="Calibri" w:hAnsi="Calibri"/>
          <w:b/>
          <w:bCs/>
          <w:sz w:val="17"/>
          <w:szCs w:val="17"/>
        </w:rPr>
        <w:t xml:space="preserve">26.</w:t>
      </w:r>
      <w:r>
        <w:rPr>
          <w:rFonts w:ascii="Calibri" w:cs="Calibri" w:eastAsia="Calibri" w:hAnsi="Calibri"/>
          <w:sz w:val="17"/>
          <w:szCs w:val="17"/>
        </w:rPr>
        <w:t xml:space="preserve">  Take 5 minutes before starting ('Take 5'). Prepare sample bottles, label paper, a pen and a calibrated pH meter. Check everything is in good condition [M].</w:t>
      </w:r>
    </w:p>
    <w:p>
      <w:pPr>
        <w:ind w:left="280"/>
        <w:spacing w:after="50" w:before="0" w:line="245"/>
      </w:pPr>
      <w:r>
        <w:rPr>
          <w:rFonts w:ascii="Calibri" w:cs="Calibri" w:eastAsia="Calibri" w:hAnsi="Calibri"/>
          <w:b/>
          <w:bCs/>
          <w:sz w:val="17"/>
          <w:szCs w:val="17"/>
        </w:rPr>
        <w:t xml:space="preserve">27.</w:t>
      </w:r>
      <w:r>
        <w:rPr>
          <w:rFonts w:ascii="Calibri" w:cs="Calibri" w:eastAsia="Calibri" w:hAnsi="Calibri"/>
          <w:sz w:val="17"/>
          <w:szCs w:val="17"/>
        </w:rPr>
        <w:t xml:space="preserve">  Talk to the control room operator about the elution status of each acid wash line. The survey is done during the rinse stage.</w:t>
      </w:r>
    </w:p>
    <w:p>
      <w:pPr>
        <w:ind w:left="280"/>
        <w:spacing w:after="50" w:before="0" w:line="245"/>
      </w:pPr>
      <w:r>
        <w:rPr>
          <w:rFonts w:ascii="Calibri" w:cs="Calibri" w:eastAsia="Calibri" w:hAnsi="Calibri"/>
          <w:b/>
          <w:bCs/>
          <w:sz w:val="17"/>
          <w:szCs w:val="17"/>
        </w:rPr>
        <w:t xml:space="preserve">28.</w:t>
      </w:r>
      <w:r>
        <w:rPr>
          <w:rFonts w:ascii="Calibri" w:cs="Calibri" w:eastAsia="Calibri" w:hAnsi="Calibri"/>
          <w:sz w:val="17"/>
          <w:szCs w:val="17"/>
        </w:rPr>
        <w:t xml:space="preserve">  Sample from each bucket strainer and from the HCl mixing tank. Drain the sample point line for 30 seconds before sampling.</w:t>
      </w:r>
    </w:p>
    <w:p>
      <w:pPr>
        <w:ind w:left="280"/>
        <w:spacing w:after="50" w:before="0" w:line="245"/>
      </w:pPr>
      <w:r>
        <w:rPr>
          <w:rFonts w:ascii="Calibri" w:cs="Calibri" w:eastAsia="Calibri" w:hAnsi="Calibri"/>
          <w:b/>
          <w:bCs/>
          <w:sz w:val="17"/>
          <w:szCs w:val="17"/>
        </w:rPr>
        <w:t xml:space="preserve">29.</w:t>
      </w:r>
      <w:r>
        <w:rPr>
          <w:rFonts w:ascii="Calibri" w:cs="Calibri" w:eastAsia="Calibri" w:hAnsi="Calibri"/>
          <w:sz w:val="17"/>
          <w:szCs w:val="17"/>
        </w:rPr>
        <w:t xml:space="preserve">  Pour the sample into a bottle and name it with the train, acid usage, time and sampling point.</w:t>
      </w:r>
    </w:p>
    <w:p>
      <w:pPr>
        <w:ind w:left="280"/>
        <w:spacing w:after="50" w:before="0" w:line="245"/>
      </w:pPr>
      <w:r>
        <w:rPr>
          <w:rFonts w:ascii="Calibri" w:cs="Calibri" w:eastAsia="Calibri" w:hAnsi="Calibri"/>
          <w:b/>
          <w:bCs/>
          <w:sz w:val="17"/>
          <w:szCs w:val="17"/>
        </w:rPr>
        <w:t xml:space="preserve">30.</w:t>
      </w:r>
      <w:r>
        <w:rPr>
          <w:rFonts w:ascii="Calibri" w:cs="Calibri" w:eastAsia="Calibri" w:hAnsi="Calibri"/>
          <w:sz w:val="17"/>
          <w:szCs w:val="17"/>
        </w:rPr>
        <w:t xml:space="preserve">  Make sure the pH meter is calibrated. If the TPS cube pH meter is used and not calibrated, use the Martabe pH meter calibration instruction for it (not received). Dip the meter into the sample, wait until the reading is stable and record it.</w:t>
      </w:r>
    </w:p>
    <w:p>
      <w:pPr>
        <w:ind w:left="280"/>
        <w:spacing w:after="50" w:before="0" w:line="245"/>
      </w:pPr>
      <w:r>
        <w:rPr>
          <w:rFonts w:ascii="Calibri" w:cs="Calibri" w:eastAsia="Calibri" w:hAnsi="Calibri"/>
          <w:b/>
          <w:bCs/>
          <w:sz w:val="17"/>
          <w:szCs w:val="17"/>
        </w:rPr>
        <w:t xml:space="preserve">31.</w:t>
      </w:r>
      <w:r>
        <w:rPr>
          <w:rFonts w:ascii="Calibri" w:cs="Calibri" w:eastAsia="Calibri" w:hAnsi="Calibri"/>
          <w:sz w:val="17"/>
          <w:szCs w:val="17"/>
        </w:rPr>
        <w:t xml:space="preserve">  Keep the data in 'G:\Processing\5. Metallurgy\MetallurgyLab\04 Metlab Data\Acid Wash Survey' or on form DOC-4-MET-PMC-DFR-00134-EN (Form Acid Wash Survey.xlsx).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Gold Recovery table</w:t>
      </w:r>
    </w:p>
    <w:p>
      <w:pPr>
        <w:pStyle w:val="ListParagraph"/>
        <w:numPr>
          <w:ilvl w:val="0"/>
          <w:numId w:val="1"/>
        </w:numPr>
        <w:spacing w:after="60" w:line="245"/>
      </w:pPr>
      <w:r>
        <w:rPr>
          <w:rFonts w:ascii="Calibri" w:cs="Calibri" w:eastAsia="Calibri" w:hAnsi="Calibri"/>
          <w:sz w:val="17"/>
          <w:szCs w:val="17"/>
        </w:rPr>
        <w:t xml:space="preserve">4034-013-VE-028 Rev A Applied Heat Thermomat 2300 O&amp;M manual (061-BR-001, 061-HE-001, 061-HX-001/002, 061-PP-022, 061-TK-060), received 11 Aug 2026</w:t>
      </w:r>
    </w:p>
    <w:p>
      <w:pPr>
        <w:pStyle w:val="ListParagraph"/>
        <w:numPr>
          <w:ilvl w:val="0"/>
          <w:numId w:val="1"/>
        </w:numPr>
        <w:spacing w:after="60" w:line="245"/>
      </w:pPr>
      <w:r>
        <w:rPr>
          <w:rFonts w:ascii="Calibri" w:cs="Calibri" w:eastAsia="Calibri" w:hAnsi="Calibri"/>
          <w:sz w:val="17"/>
          <w:szCs w:val="17"/>
        </w:rPr>
        <w:t xml:space="preserve">HM-PRC-V01-PRO010 Gold Elution Pre-Soak Mixing, PRO011 Gold Elution, PRO013 Gold Electrowinning</w:t>
      </w:r>
    </w:p>
    <w:p>
      <w:pPr>
        <w:pStyle w:val="ListParagraph"/>
        <w:numPr>
          <w:ilvl w:val="0"/>
          <w:numId w:val="1"/>
        </w:numPr>
        <w:spacing w:after="60" w:line="245"/>
      </w:pPr>
      <w:r>
        <w:rPr>
          <w:rFonts w:ascii="Calibri" w:cs="Calibri" w:eastAsia="Calibri" w:hAnsi="Calibri"/>
          <w:sz w:val="17"/>
          <w:szCs w:val="17"/>
        </w:rPr>
        <w:t xml:space="preserve">Martabe work instruction 'Electrowinning Survey' DOC-3-MET-PRS-WIN-00052-IE v1.0 (issued 25/01/2025; reference SOP DOC-2-MET-PRM-SOP-00037-IE) - Part B source</w:t>
      </w:r>
    </w:p>
    <w:p>
      <w:pPr>
        <w:pStyle w:val="ListParagraph"/>
        <w:numPr>
          <w:ilvl w:val="0"/>
          <w:numId w:val="1"/>
        </w:numPr>
        <w:spacing w:after="60" w:line="245"/>
      </w:pPr>
      <w:r>
        <w:rPr>
          <w:rFonts w:ascii="Calibri" w:cs="Calibri" w:eastAsia="Calibri" w:hAnsi="Calibri"/>
          <w:sz w:val="17"/>
          <w:szCs w:val="17"/>
        </w:rPr>
        <w:t xml:space="preserve">Martabe work instruction 'Elution Survey' DOC-3-MET-PRS-WIN-00053-IE v1.0 (issued 25/12/2024; reference SOP DOC-2-MET-PRM-SOP-00037-IE) - Part C source</w:t>
      </w:r>
    </w:p>
    <w:p>
      <w:pPr>
        <w:pStyle w:val="ListParagraph"/>
        <w:numPr>
          <w:ilvl w:val="0"/>
          <w:numId w:val="1"/>
        </w:numPr>
        <w:spacing w:after="60" w:line="245"/>
      </w:pPr>
      <w:r>
        <w:rPr>
          <w:rFonts w:ascii="Calibri" w:cs="Calibri" w:eastAsia="Calibri" w:hAnsi="Calibri"/>
          <w:sz w:val="17"/>
          <w:szCs w:val="17"/>
        </w:rPr>
        <w:t xml:space="preserve">Martabe work instruction 'Acid Wash Survey' DOC-3-MET-PMC-WIN-00107-IE v1.0 (issued 25/12/2024; reference SOPs DOC-2-MET-PRM-SOP-00037-IE and DOC-2-MET-MEL-SOP-00087-IE) - Part 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SWI-PRO-MET-201-013  ·  Gold Elution, Electrowinning and Pre-Soak Solution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