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Reagent Solution Strength Sampling - NaCN, NaOH, H2SO4, NaCl, Lime and NaSH</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SWI-PRO-MET-201-020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JSEA-PRO-MET-201-020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101 to 107 Reagents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B7791F" w:sz="18"/>
        </w:tblBorders>
        <w:tblCellMar>
          <w:top w:type="dxa" w:w="90"/>
          <w:left w:type="dxa" w:w="150"/>
          <w:bottom w:type="dxa" w:w="90"/>
          <w:right w:type="dxa" w:w="120"/>
        </w:tblCellMar>
      </w:tblPr>
      <w:tblGrid>
        <w:gridCol w:w="9026"/>
      </w:tblGrid>
      <w:tr>
        <w:tc>
          <w:tcPr>
            <w:tcW w:type="dxa" w:w="9026"/>
            <w:shd w:val="clear" w:color="auto" w:fill="FFF4D6"/>
          </w:tcPr>
          <w:p>
            <w:pPr>
              <w:spacing w:after="0" w:before="0" w:line="245"/>
            </w:pPr>
            <w:r>
              <w:rPr>
                <w:rFonts w:ascii="Calibri" w:cs="Calibri" w:eastAsia="Calibri" w:hAnsi="Calibri"/>
                <w:b/>
                <w:bCs/>
                <w:color w:val="7A4B00"/>
                <w:sz w:val="17"/>
                <w:szCs w:val="17"/>
              </w:rPr>
              <w:t xml:space="preserve">DRAFT FOR REVIEW. Martabe work instructions 'Sampling Feed, Product and Final Product of Lime Slaker' (DOC-3-MET-PRS-WIN-00059-IE) as Part B and 'Sampling Hydrated Lime' (DOC-3-MET-PRS-WIN-00061-IE) as Part C added to Section 6, both v1.0 issued 25/12/2024. Not approved until reviewed. JSEA JSEA-PRO-MET-201-020 must be updated for the added hazard row.</w:t>
            </w:r>
          </w:p>
        </w:tc>
      </w:tr>
    </w:tbl>
    <w:p>
      <w:pPr>
        <w:spacing w:after="60" w:before="0" w:line="245"/>
      </w:pPr>
      <w:r>
        <w:rPr>
          <w:rFonts w:ascii="Calibri" w:cs="Calibri" w:eastAsia="Calibri" w:hAnsi="Calibri"/>
          <w:sz w:val="17"/>
          <w:szCs w:val="17"/>
        </w:rPr>
        <w:t xml:space="preserve"/>
      </w: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Confirm every made-up reagent is at the strength the process assumes before it is dosed.</w:t>
      </w:r>
    </w:p>
    <w:p>
      <w:pPr>
        <w:spacing w:after="60" w:before="0" w:line="245"/>
      </w:pPr>
      <w:r>
        <w:rPr>
          <w:rFonts w:ascii="Calibri" w:cs="Calibri" w:eastAsia="Calibri" w:hAnsi="Calibri"/>
          <w:sz w:val="17"/>
          <w:szCs w:val="17"/>
        </w:rPr>
        <w:t xml:space="preserve">A reagent made up off-strength is dosed at the wrong rate everywhere it is used, and the error is not visible until the circuit drifts.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101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Sodium cyanide - solution and briquettes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102</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Sodium hydroxide - diluted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103</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Lime - slaked slurry</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104</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Sodium chloride - made-up solution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105</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Sulphuric acid - diluted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107</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Sodium hydrosulphide - as delivered and dosed</w:t>
            </w:r>
          </w:p>
        </w:tc>
      </w:tr>
    </w:tbl>
    <w:p>
      <w:pPr>
        <w:spacing w:after="60" w:before="0" w:line="245"/>
      </w:pPr>
    </w:p>
    <w:p>
      <w:pPr>
        <w:spacing w:after="60" w:before="0" w:line="245"/>
      </w:pPr>
      <w:r>
        <w:rPr>
          <w:rFonts w:ascii="Calibri" w:cs="Calibri" w:eastAsia="Calibri" w:hAnsi="Calibri"/>
          <w:sz w:val="17"/>
          <w:szCs w:val="17"/>
        </w:rPr>
        <w:t xml:space="preserve">Frequency: Every batch made up, and once per shift on the standing solutions.</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SWI-PRO-MET-201-020 in HM-MMM-WHS-REG-XXX-R00-SWI-SWMS, tab SWI-MET. The matching hazard analysis is JSEA-PRO-MET-201-020.</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JSEA-PRO-MET-201-020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sodium hydroxide solution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chemical PPE including face shield and chemical-resistant gloves. Sample drawn slowly from the designated valve. Safety shower and eyewash within reach and proven flowing.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Hydrogen sulphide released from sodium hydrosulphide or from an acidified sulphide stream</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multi-gas monitor including H2S worn and in calibration date. Area ventilation confirmed running. Two people, one clear. Withdraw upwind on any alarm. No sampling of the NaSH circuit during acid dosing.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[JSEA to confirm] Lime dust and contact when sampling bagged hydrated lime, and heat and dust at the lime slaker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Hazmat overall, latex gloves, N95 mask, glasses, hard hat and safety boots. Eyewash proven flowing before starting; wash dust from the eyes at once; wash skin with soap under running water. Lime safety data sheet read. Sampler position watched. Forklift moves done only by an authorised operator. No water in the lime feed pocket at the slaker.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JSEA-PRO-MET-201-020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Personal multi-gas monitor including H2S, calibrated and in test date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250 mL, one dedicated set per reagent</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Hydrometer or density meter</w:t>
      </w:r>
    </w:p>
    <w:p>
      <w:pPr>
        <w:pStyle w:val="ListParagraph"/>
        <w:numPr>
          <w:ilvl w:val="0"/>
          <w:numId w:val="1"/>
        </w:numPr>
        <w:spacing w:after="60" w:line="245"/>
      </w:pPr>
      <w:r>
        <w:rPr>
          <w:rFonts w:ascii="Calibri" w:cs="Calibri" w:eastAsia="Calibri" w:hAnsi="Calibri"/>
          <w:sz w:val="17"/>
          <w:szCs w:val="17"/>
        </w:rPr>
        <w:t xml:space="preserve">Titration set - burette, pipette, conical flask, stand, wash bottle</w:t>
      </w:r>
    </w:p>
    <w:p>
      <w:pPr>
        <w:pStyle w:val="ListParagraph"/>
        <w:numPr>
          <w:ilvl w:val="0"/>
          <w:numId w:val="1"/>
        </w:numPr>
        <w:spacing w:after="60" w:line="245"/>
      </w:pPr>
      <w:r>
        <w:rPr>
          <w:rFonts w:ascii="Calibri" w:cs="Calibri" w:eastAsia="Calibri" w:hAnsi="Calibri"/>
          <w:sz w:val="17"/>
          <w:szCs w:val="17"/>
        </w:rPr>
        <w:t xml:space="preserve">Standardised AgNO3 for cyanide; standardised HCl for caustic; standardised NaOH for acid</w:t>
      </w:r>
    </w:p>
    <w:p>
      <w:pPr>
        <w:pStyle w:val="ListParagraph"/>
        <w:numPr>
          <w:ilvl w:val="0"/>
          <w:numId w:val="1"/>
        </w:numPr>
        <w:spacing w:after="60" w:line="245"/>
      </w:pPr>
      <w:r>
        <w:rPr>
          <w:rFonts w:ascii="Calibri" w:cs="Calibri" w:eastAsia="Calibri" w:hAnsi="Calibri"/>
          <w:sz w:val="17"/>
          <w:szCs w:val="17"/>
        </w:rPr>
        <w:t xml:space="preserve">Rhodanine and phenolphthalein indicators</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Personal protective equipment as Section 5, matched to the reagent being sampled</w:t>
      </w:r>
    </w:p>
    <w:p>
      <w:pPr>
        <w:pStyle w:val="ListParagraph"/>
        <w:numPr>
          <w:ilvl w:val="0"/>
          <w:numId w:val="1"/>
        </w:numPr>
        <w:spacing w:after="60" w:line="245"/>
      </w:pPr>
      <w:r>
        <w:rPr>
          <w:rFonts w:ascii="Calibri" w:cs="Calibri" w:eastAsia="Calibri" w:hAnsi="Calibri"/>
          <w:sz w:val="17"/>
          <w:szCs w:val="17"/>
        </w:rPr>
        <w:t xml:space="preserve">[M] Sample containers (sampler) kept at the lime slaker, dry plastic bags, scoop, marker, cable ties, forklift (hydrated lime bags), N95 mask, hazmat overall</w:t>
      </w:r>
    </w:p>
    <w:p>
      <w:pPr>
        <w:pStyle w:val="Heading1"/>
        <w:spacing w:after="120" w:before="260"/>
      </w:pPr>
      <w:r>
        <w:rPr>
          <w:rFonts w:ascii="Calibri" w:cs="Calibri" w:eastAsia="Calibri" w:hAnsi="Calibri"/>
          <w:b/>
          <w:bCs/>
          <w:color w:val="1F3864"/>
          <w:sz w:val="24"/>
          <w:szCs w:val="24"/>
        </w:rPr>
        <w:t xml:space="preserve">6  STEPS</w:t>
      </w:r>
    </w:p>
    <w:p>
      <w:pPr>
        <w:spacing w:after="90" w:before="180" w:line="245"/>
        <w:keepNext/>
      </w:pPr>
      <w:r>
        <w:rPr>
          <w:rFonts w:ascii="Calibri" w:cs="Calibri" w:eastAsia="Calibri" w:hAnsi="Calibri"/>
          <w:b/>
          <w:bCs/>
          <w:color w:val="1F3864"/>
          <w:sz w:val="19"/>
          <w:szCs w:val="19"/>
        </w:rPr>
        <w:t xml:space="preserve">Part A - Made-up reagent strength sampling</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Read the reagent-specific site sampling procedure before starting - the PPE and the approach differ between cyanide, acid, caustic and NaSH.</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use a container that has held a different reagent. Dedicated, labelled containers only.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For sodium cyanide solution, sample only from the designated valve with full cyanide PPE, including the gas mask with A2B2E2K2P3 cartridge available for immediate use.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For sodium cyanide briquettes, sample the solid with the dust controls in place and do not open the sample in an unventilated space.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For sulphuric acid and sodium hydroxide, sample slowly from the designated diluted-solution valve, never from the concentrated storage tank.</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For sodium hydrosulphide, confirm no acid dosing is running anywhere that could contact the stream, and wear the multi-gas monitor including H2S.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Titrate or measure density in the field where the method allows, and bottle the laboratory split for confirmation.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batch number, make-up time, measured strength and the target strength against each sample. Report any batch outside the target range to the Shift Supervisor before it is dosed.</w:t>
      </w:r>
    </w:p>
    <w:p>
      <w:pPr>
        <w:spacing w:after="90" w:before="180" w:line="245"/>
        <w:keepNext/>
      </w:pPr>
      <w:r>
        <w:rPr>
          <w:rFonts w:ascii="Calibri" w:cs="Calibri" w:eastAsia="Calibri" w:hAnsi="Calibri"/>
          <w:b/>
          <w:bCs/>
          <w:color w:val="1F3864"/>
          <w:sz w:val="19"/>
          <w:szCs w:val="19"/>
        </w:rPr>
        <w:t xml:space="preserve">Part B - Lime slaker feed, product and final product sampling [M]</w:t>
      </w:r>
    </w:p>
    <w:p>
      <w:pPr>
        <w:spacing w:after="60" w:before="0" w:line="245"/>
      </w:pPr>
      <w:r>
        <w:rPr>
          <w:rFonts w:ascii="Calibri" w:cs="Calibri" w:eastAsia="Calibri" w:hAnsi="Calibri"/>
          <w:sz w:val="17"/>
          <w:szCs w:val="17"/>
        </w:rPr>
        <w:t xml:space="preserve">[M] = taken from the Martabe team work instruction "Sampling Feed, Product and Final Product of Lime Slaker (DOC-3-MET-PRS-WIN-00059-IE)" (25/12/2024). [CONFIRM] = unspecified or inconsistent in the source; resolve before this instruction is approved for use. Part A (original steps) is unchanged.</w:t>
      </w:r>
    </w:p>
    <w:p>
      <w:pPr>
        <w:spacing w:after="60" w:before="0" w:line="245"/>
      </w:pPr>
      <w:r>
        <w:rPr>
          <w:rFonts w:ascii="Calibri" w:cs="Calibri" w:eastAsia="Calibri" w:hAnsi="Calibri"/>
          <w:sz w:val="17"/>
          <w:szCs w:val="17"/>
        </w:rPr>
        <w:t xml:space="preserve">[CONFIRM] the source names the Martabe lime slaker feed hopper, product hopper and lime tank. Map these to the Transmin slaking plant points here. The source gives no test to run on the samples and does not say how hot the slurry is, so confirm the bag type and the laboratory request.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Take 5 minutes before starting ('Take 5'). Check the plastic bags are not damaged or leaking [M].</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Feed: the sampling point is the feed hopper. Use the sampler kept near the lime slaker. Put the sampler into the feed bin and fill it. Take it out of the bin. Make sure the bag is dry (change a wet bag for a dry one). Put the sample in the bag and tie it tightly.</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Product: the sampling point is the product hopper. Open the product bin cover, put the sampler in and fill it, lift it out. Use a dry bag, put the sample in and tie it tightly. Close the product bin cover.</w:t>
      </w:r>
    </w:p>
    <w:p>
      <w:pPr>
        <w:ind w:left="280"/>
        <w:spacing w:after="50" w:before="0" w:line="245"/>
      </w:pPr>
      <w:r>
        <w:rPr>
          <w:rFonts w:ascii="Calibri" w:cs="Calibri" w:eastAsia="Calibri" w:hAnsi="Calibri"/>
          <w:b/>
          <w:bCs/>
          <w:sz w:val="17"/>
          <w:szCs w:val="17"/>
        </w:rPr>
        <w:t xml:space="preserve">12.</w:t>
      </w:r>
      <w:r>
        <w:rPr>
          <w:rFonts w:ascii="Calibri" w:cs="Calibri" w:eastAsia="Calibri" w:hAnsi="Calibri"/>
          <w:sz w:val="17"/>
          <w:szCs w:val="17"/>
        </w:rPr>
        <w:t xml:space="preserve">  Final product: the sampling point is the lime tank. Put the sampler into the final product bin, fill it, lift it out. Use a dry bag, put the sample in and tie it tightly.</w:t>
      </w:r>
    </w:p>
    <w:p>
      <w:pPr>
        <w:ind w:left="280"/>
        <w:spacing w:after="50" w:before="0" w:line="245"/>
      </w:pPr>
      <w:r>
        <w:rPr>
          <w:rFonts w:ascii="Calibri" w:cs="Calibri" w:eastAsia="Calibri" w:hAnsi="Calibri"/>
          <w:b/>
          <w:bCs/>
          <w:sz w:val="17"/>
          <w:szCs w:val="17"/>
        </w:rPr>
        <w:t xml:space="preserve">13.</w:t>
      </w:r>
      <w:r>
        <w:rPr>
          <w:rFonts w:ascii="Calibri" w:cs="Calibri" w:eastAsia="Calibri" w:hAnsi="Calibri"/>
          <w:sz w:val="17"/>
          <w:szCs w:val="17"/>
        </w:rPr>
        <w:t xml:space="preserve">  Hazards in the source: dust, contact with the product, the sampler hitting the head, and heat from the lime slurry. Hard hat on; make sure there is no water in the lime feed pocket.</w:t>
      </w:r>
    </w:p>
    <w:p>
      <w:pPr>
        <w:spacing w:after="90" w:before="180" w:line="245"/>
        <w:keepNext/>
      </w:pPr>
      <w:r>
        <w:rPr>
          <w:rFonts w:ascii="Calibri" w:cs="Calibri" w:eastAsia="Calibri" w:hAnsi="Calibri"/>
          <w:b/>
          <w:bCs/>
          <w:color w:val="1F3864"/>
          <w:sz w:val="19"/>
          <w:szCs w:val="19"/>
        </w:rPr>
        <w:t xml:space="preserve">Part C - Bagged hydrated lime sampling [M]</w:t>
      </w:r>
    </w:p>
    <w:p>
      <w:pPr>
        <w:spacing w:after="60" w:before="0" w:line="245"/>
      </w:pPr>
      <w:r>
        <w:rPr>
          <w:rFonts w:ascii="Calibri" w:cs="Calibri" w:eastAsia="Calibri" w:hAnsi="Calibri"/>
          <w:sz w:val="17"/>
          <w:szCs w:val="17"/>
        </w:rPr>
        <w:t xml:space="preserve">[M] = taken from the Martabe team work instruction "Sampling Hydrated Lime (DOC-3-MET-PRS-WIN-00061-IE)" (25/12/2024). [CONFIRM] = unspecified or inconsistent in the source; resolve before this instruction is approved for use. Part A (original steps) is unchanged.</w:t>
      </w:r>
    </w:p>
    <w:p>
      <w:pPr>
        <w:ind w:left="280"/>
        <w:spacing w:after="50" w:before="0" w:line="245"/>
      </w:pPr>
      <w:r>
        <w:rPr>
          <w:rFonts w:ascii="Calibri" w:cs="Calibri" w:eastAsia="Calibri" w:hAnsi="Calibri"/>
          <w:b/>
          <w:bCs/>
          <w:sz w:val="17"/>
          <w:szCs w:val="17"/>
        </w:rPr>
        <w:t xml:space="preserve">14.</w:t>
      </w:r>
      <w:r>
        <w:rPr>
          <w:rFonts w:ascii="Calibri" w:cs="Calibri" w:eastAsia="Calibri" w:hAnsi="Calibri"/>
          <w:sz w:val="17"/>
          <w:szCs w:val="17"/>
        </w:rPr>
        <w:t xml:space="preserve">  Check the nearest eyewash works. Prepare plastic bags, marker and scoop. Have the lime safety data sheet available [M].</w:t>
      </w:r>
    </w:p>
    <w:p>
      <w:pPr>
        <w:ind w:left="280"/>
        <w:spacing w:after="50" w:before="0" w:line="245"/>
      </w:pPr>
      <w:r>
        <w:rPr>
          <w:rFonts w:ascii="Calibri" w:cs="Calibri" w:eastAsia="Calibri" w:hAnsi="Calibri"/>
          <w:b/>
          <w:bCs/>
          <w:sz w:val="17"/>
          <w:szCs w:val="17"/>
        </w:rPr>
        <w:t xml:space="preserve">15.</w:t>
      </w:r>
      <w:r>
        <w:rPr>
          <w:rFonts w:ascii="Calibri" w:cs="Calibri" w:eastAsia="Calibri" w:hAnsi="Calibri"/>
          <w:sz w:val="17"/>
          <w:szCs w:val="17"/>
        </w:rPr>
        <w:t xml:space="preserve">  Bring the sample bag down with the forklift as the forklift operation instruction requires. Only an authorised forklift operator does this.</w:t>
      </w:r>
    </w:p>
    <w:p>
      <w:pPr>
        <w:ind w:left="280"/>
        <w:spacing w:after="50" w:before="0" w:line="245"/>
      </w:pPr>
      <w:r>
        <w:rPr>
          <w:rFonts w:ascii="Calibri" w:cs="Calibri" w:eastAsia="Calibri" w:hAnsi="Calibri"/>
          <w:b/>
          <w:bCs/>
          <w:sz w:val="17"/>
          <w:szCs w:val="17"/>
        </w:rPr>
        <w:t xml:space="preserve">16.</w:t>
      </w:r>
      <w:r>
        <w:rPr>
          <w:rFonts w:ascii="Calibri" w:cs="Calibri" w:eastAsia="Calibri" w:hAnsi="Calibri"/>
          <w:sz w:val="17"/>
          <w:szCs w:val="17"/>
        </w:rPr>
        <w:t xml:space="preserve">  Write the ID number on the plastic bag. Untie the sample bag and level the surface of the opened lime bag so lime does not spill.</w:t>
      </w:r>
    </w:p>
    <w:p>
      <w:pPr>
        <w:ind w:left="280"/>
        <w:spacing w:after="50" w:before="0" w:line="245"/>
      </w:pPr>
      <w:r>
        <w:rPr>
          <w:rFonts w:ascii="Calibri" w:cs="Calibri" w:eastAsia="Calibri" w:hAnsi="Calibri"/>
          <w:b/>
          <w:bCs/>
          <w:sz w:val="17"/>
          <w:szCs w:val="17"/>
        </w:rPr>
        <w:t xml:space="preserve">17.</w:t>
      </w:r>
      <w:r>
        <w:rPr>
          <w:rFonts w:ascii="Calibri" w:cs="Calibri" w:eastAsia="Calibri" w:hAnsi="Calibri"/>
          <w:sz w:val="17"/>
          <w:szCs w:val="17"/>
        </w:rPr>
        <w:t xml:space="preserve">  Take the sample with a scoop, spread evenly so the sample is homogeneous across the bag. Take it at least 10 cm below the surface.</w:t>
      </w:r>
    </w:p>
    <w:p>
      <w:pPr>
        <w:ind w:left="280"/>
        <w:spacing w:after="50" w:before="0" w:line="245"/>
      </w:pPr>
      <w:r>
        <w:rPr>
          <w:rFonts w:ascii="Calibri" w:cs="Calibri" w:eastAsia="Calibri" w:hAnsi="Calibri"/>
          <w:b/>
          <w:bCs/>
          <w:sz w:val="17"/>
          <w:szCs w:val="17"/>
        </w:rPr>
        <w:t xml:space="preserve">18.</w:t>
      </w:r>
      <w:r>
        <w:rPr>
          <w:rFonts w:ascii="Calibri" w:cs="Calibri" w:eastAsia="Calibri" w:hAnsi="Calibri"/>
          <w:sz w:val="17"/>
          <w:szCs w:val="17"/>
        </w:rPr>
        <w:t xml:space="preserve">  Put the sample in the labelled plastic bag. Twist the bag tightly and tie it by hand so no air is left inside. Also tie it with a cable tie. Double-bag it and tie the outer bag the same way.</w:t>
      </w:r>
    </w:p>
    <w:p>
      <w:pPr>
        <w:ind w:left="280"/>
        <w:spacing w:after="50" w:before="0" w:line="245"/>
      </w:pPr>
      <w:r>
        <w:rPr>
          <w:rFonts w:ascii="Calibri" w:cs="Calibri" w:eastAsia="Calibri" w:hAnsi="Calibri"/>
          <w:b/>
          <w:bCs/>
          <w:sz w:val="17"/>
          <w:szCs w:val="17"/>
        </w:rPr>
        <w:t xml:space="preserve">19.</w:t>
      </w:r>
      <w:r>
        <w:rPr>
          <w:rFonts w:ascii="Calibri" w:cs="Calibri" w:eastAsia="Calibri" w:hAnsi="Calibri"/>
          <w:sz w:val="17"/>
          <w:szCs w:val="17"/>
        </w:rPr>
        <w:t xml:space="preserve">  Close the sample container again. Send the sample and the dispatch form to the laboratory (the source says ITS).</w:t>
      </w:r>
    </w:p>
    <w:p>
      <w:pPr>
        <w:ind w:left="280"/>
        <w:spacing w:after="50" w:before="0" w:line="245"/>
      </w:pPr>
      <w:r>
        <w:rPr>
          <w:rFonts w:ascii="Calibri" w:cs="Calibri" w:eastAsia="Calibri" w:hAnsi="Calibri"/>
          <w:b/>
          <w:bCs/>
          <w:sz w:val="17"/>
          <w:szCs w:val="17"/>
        </w:rPr>
        <w:t xml:space="preserve">20.</w:t>
      </w:r>
      <w:r>
        <w:rPr>
          <w:rFonts w:ascii="Calibri" w:cs="Calibri" w:eastAsia="Calibri" w:hAnsi="Calibri"/>
          <w:sz w:val="17"/>
          <w:szCs w:val="17"/>
        </w:rPr>
        <w:t xml:space="preserve">  Record the per cent solids of the hydrated lime in 'G:\Processing\5. Metallurgy\Metallurgy Lab\04 Metlab Data\Lime\% Solid Hydrated Lime'. [CONFIRM] a per cent solids result on dry hydrated lime is unusual; confirm the test (lime availability is in SWI-PRO-MET-205-005).</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procedures 19. Sodium Cyanide Solution, 20. Sodium Cyanide Briquettes, 21. Diluted Sulphuric Acid and 22. Diluted Sodium Hydroxide Sampling [LIVE]</w:t>
      </w:r>
    </w:p>
    <w:p>
      <w:pPr>
        <w:pStyle w:val="ListParagraph"/>
        <w:numPr>
          <w:ilvl w:val="0"/>
          <w:numId w:val="1"/>
        </w:numPr>
        <w:spacing w:after="60" w:line="245"/>
      </w:pPr>
      <w:r>
        <w:rPr>
          <w:rFonts w:ascii="Calibri" w:cs="Calibri" w:eastAsia="Calibri" w:hAnsi="Calibri"/>
          <w:sz w:val="17"/>
          <w:szCs w:val="17"/>
        </w:rPr>
        <w:t xml:space="preserve">KBK-MIR-MP-PRO-MET-SOP-0009 caustic soda titration, SOP-0010 cyanide titration, SOP-0025 and SOP-0039/0040 hydrochloric acid titration, SOP-0041/0042 sulphuric acid titration and SOP-0043 AgNO3 standard preparation - the last six received 11 Aug 2026</w:t>
      </w:r>
    </w:p>
    <w:p>
      <w:pPr>
        <w:pStyle w:val="ListParagraph"/>
        <w:numPr>
          <w:ilvl w:val="0"/>
          <w:numId w:val="1"/>
        </w:numPr>
        <w:spacing w:after="60" w:line="245"/>
      </w:pPr>
      <w:r>
        <w:rPr>
          <w:rFonts w:ascii="Calibri" w:cs="Calibri" w:eastAsia="Calibri" w:hAnsi="Calibri"/>
          <w:sz w:val="17"/>
          <w:szCs w:val="17"/>
        </w:rPr>
        <w:t xml:space="preserve">KBK-MIR-MP-PRO-OPE-SOP-0076 Fasilitas Cyanide, received 11 Aug 2026</w:t>
      </w:r>
    </w:p>
    <w:p>
      <w:pPr>
        <w:pStyle w:val="ListParagraph"/>
        <w:numPr>
          <w:ilvl w:val="0"/>
          <w:numId w:val="1"/>
        </w:numPr>
        <w:spacing w:after="60" w:line="245"/>
      </w:pPr>
      <w:r>
        <w:rPr>
          <w:rFonts w:ascii="Calibri" w:cs="Calibri" w:eastAsia="Calibri" w:hAnsi="Calibri"/>
          <w:sz w:val="17"/>
          <w:szCs w:val="17"/>
        </w:rPr>
        <w:t xml:space="preserve">4034-046-VE-019 Rev A Transmin quicklime slaking plant functional description, received 11 Aug 2026</w:t>
      </w:r>
    </w:p>
    <w:p>
      <w:pPr>
        <w:pStyle w:val="ListParagraph"/>
        <w:numPr>
          <w:ilvl w:val="0"/>
          <w:numId w:val="1"/>
        </w:numPr>
        <w:spacing w:after="60" w:line="245"/>
      </w:pPr>
      <w:r>
        <w:rPr>
          <w:rFonts w:ascii="Calibri" w:cs="Calibri" w:eastAsia="Calibri" w:hAnsi="Calibri"/>
          <w:sz w:val="17"/>
          <w:szCs w:val="17"/>
        </w:rPr>
        <w:t xml:space="preserve">HM-PRC-V01-PRO021 to PRO027</w:t>
      </w:r>
    </w:p>
    <w:p>
      <w:pPr>
        <w:pStyle w:val="ListParagraph"/>
        <w:numPr>
          <w:ilvl w:val="0"/>
          <w:numId w:val="1"/>
        </w:numPr>
        <w:spacing w:after="60" w:line="245"/>
      </w:pPr>
      <w:r>
        <w:rPr>
          <w:rFonts w:ascii="Calibri" w:cs="Calibri" w:eastAsia="Calibri" w:hAnsi="Calibri"/>
          <w:sz w:val="17"/>
          <w:szCs w:val="17"/>
        </w:rPr>
        <w:t xml:space="preserve">Martabe work instruction 'Sampling Feed, Product and Final Product of Lime Slaker' DOC-3-MET-PRS-WIN-00059-IE v1.0 (issued 25/12/2024) - Part B source</w:t>
      </w:r>
    </w:p>
    <w:p>
      <w:pPr>
        <w:pStyle w:val="ListParagraph"/>
        <w:numPr>
          <w:ilvl w:val="0"/>
          <w:numId w:val="1"/>
        </w:numPr>
        <w:spacing w:after="60" w:line="245"/>
      </w:pPr>
      <w:r>
        <w:rPr>
          <w:rFonts w:ascii="Calibri" w:cs="Calibri" w:eastAsia="Calibri" w:hAnsi="Calibri"/>
          <w:sz w:val="17"/>
          <w:szCs w:val="17"/>
        </w:rPr>
        <w:t xml:space="preserve">Martabe work instruction 'Sampling Hydrated Lime' DOC-3-MET-PRS-WIN-00061-IE v1.0 (issued 25/12/2024) - Part C source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SWI-PRO-MET-201-020  ·  Reagent Solution Strength Sampling - NaCN, NaOH, H2SO4, NaCl, Lime and NaSH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