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Slurry Flow, Density and Tonnage Verification Survey</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'Sampling Density Gauge Slurry' (DOC-3-MET-PRS-WIN-00060, v1.0, issued 25/12/2024) added as Section 6 Part B. It names four Martabe sampling points. Not approved until reviewed. JSEA JSEA-PRO-MET-203-002 must be updated for the added hazard row.</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Prove that the flow, density and tonnage instruments are telling the truth.</w:t>
      </w:r>
    </w:p>
    <w:p>
      <w:pPr>
        <w:spacing w:after="60" w:before="0" w:line="245"/>
      </w:pPr>
      <w:r>
        <w:rPr>
          <w:rFonts w:ascii="Calibri" w:cs="Calibri" w:eastAsia="Calibri" w:hAnsi="Calibri"/>
          <w:sz w:val="17"/>
          <w:szCs w:val="17"/>
        </w:rPr>
        <w:t xml:space="preserve">Every mass balance on the plant is built on these instruments. If a weightometer or a density transmitter is out, every number downstream is out with 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021-PP-123/124</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Scrubber discharge - flow and density</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AIT-021002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Density transmitter</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IsaMill feed and discharge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031 / 032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Leach and CIL feed</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051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Tails</w:t>
            </w:r>
          </w:p>
        </w:tc>
      </w:tr>
    </w:tbl>
    <w:p>
      <w:pPr>
        <w:spacing w:after="60" w:before="0" w:line="245"/>
      </w:pPr>
    </w:p>
    <w:p>
      <w:pPr>
        <w:spacing w:after="60" w:before="0" w:line="245"/>
      </w:pPr>
      <w:r>
        <w:rPr>
          <w:rFonts w:ascii="Calibri" w:cs="Calibri" w:eastAsia="Calibri" w:hAnsi="Calibri"/>
          <w:sz w:val="17"/>
          <w:szCs w:val="17"/>
        </w:rPr>
        <w:t xml:space="preserve">Frequency: Quarterly, and after any instrument replacement or recalibration.</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SWI-PRO-MET-203-002 in HM-MMM-WHS-REG-XXX-R00-SWI-SWMS, tab SWI-MET. The matching hazard analysis is JSEA-PRO-MET-203-002.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JSEA-PRO-MET-203-002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Slurry splash, sampler striking the head, stairs and pinch points at the density sampling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Cloth or latex gloves, mask, hard hat, glasses and safety boots; keep the sampler out of the slurry discharge direction. Where there is no eyewash at the point carry a 1.5 L water bottle; wash splashes under running water. Keep the sampler clear of the head and the footing stable. Three points of contact on stairs with chains and handrails in place. Keep hands clear of pinch points. The filtration plant valve is worked by two people.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JSEA-PRO-MET-203-002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1 litre density container</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Bucket and measuring cylinder for cut samples</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ListParagraph"/>
        <w:numPr>
          <w:ilvl w:val="0"/>
          <w:numId w:val="1"/>
        </w:numPr>
        <w:spacing w:after="60" w:line="245"/>
      </w:pPr>
      <w:r>
        <w:rPr>
          <w:rFonts w:ascii="Calibri" w:cs="Calibri" w:eastAsia="Calibri" w:hAnsi="Calibri"/>
          <w:sz w:val="17"/>
          <w:szCs w:val="17"/>
        </w:rPr>
        <w:t xml:space="preserve">[M] Three lidded buckets, three Marcy buckets, bucket sampler, pulp density scale, digital balance, pressure filter and filter paper, drying oven, tray and funnel</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Flow, density and tonnage verification by timed cut</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circuit is at steady state and will be held there for the survey window.</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a timed cut sample at the point where the arrangement allows a full stream cut, and measure the volume and time.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Measure the slurry density on the Marcy scale on the same sample.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Calculate volumetric flow and dry solids tonnage from the cut, and compare against the instrument reading logged at the same moment.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Repeat at least three times at each point. A single cut is not a verification.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the difference between measured and indicated for each instrument.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any instrument outside its tolerance to instrumentation. Do not adjust it yourself.</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Feed the verified tonnage into the metallurgical accounting for the period.</w:t>
      </w:r>
    </w:p>
    <w:p>
      <w:pPr>
        <w:spacing w:after="90" w:before="180" w:line="245"/>
        <w:keepNext/>
      </w:pPr>
      <w:r>
        <w:rPr>
          <w:rFonts w:ascii="Calibri" w:cs="Calibri" w:eastAsia="Calibri" w:hAnsi="Calibri"/>
          <w:b/>
          <w:bCs/>
          <w:color w:val="1F3864"/>
          <w:sz w:val="19"/>
          <w:szCs w:val="19"/>
        </w:rPr>
        <w:t xml:space="preserve">Part B - Density gauge verification by composite cut sampling at the four density gauges [M]</w:t>
      </w:r>
    </w:p>
    <w:p>
      <w:pPr>
        <w:spacing w:after="60" w:before="0" w:line="245"/>
      </w:pPr>
      <w:r>
        <w:rPr>
          <w:rFonts w:ascii="Calibri" w:cs="Calibri" w:eastAsia="Calibri" w:hAnsi="Calibri"/>
          <w:sz w:val="17"/>
          <w:szCs w:val="17"/>
        </w:rPr>
        <w:t xml:space="preserve">[M] = taken from the Martabe team work instruction "Sampling Density Gauge Slurry (DOC-3-MET-PRS-WIN-00060)"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compare each density gauge reading in the control system against a laboratory per cent solids result from composite cuts. [CONFIRM] the source points are Martabe's leach feed box, ball mill cyclone, VertiMill cyclone and tailing discharge transfer (filtration plant). Name the equivalent points for AIT-021002, the IsaMill, leach and tails.</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Take 5 minutes before starting to think through the task, each risk and the controls needed ('Take 5'). Confirm the Section 3 controls are in place and the equipment is in good condition. If not, stop and report to the Met Lab supervisor, leading hand or metallurgist. [M]</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Weigh each empty bucket on the digital balance and record the weights.</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Check the pulp density scale: fill a Marcy bucket with water and weigh it on the scale. It must read 1.00 (water density). Then the scale can be used.</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Leach feed: tell the control room to stop the pumps listed in the source (barren pumps 176 and 177, sump pumps 178, 179, 038, 108, 163 and 053). [CONFIRM] this list is Martabe's, and the reason for stopping them is not stated. Identify the equivalent pumps and get the Shift Supervisor's authority before stopping any cyanide or caustic sump pump.</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Leach feed: put the sampler into the sampling point and fill a Marcy bucket with slurry. Weigh it and record the weight. Wash the Marcy bucket before reuse. Put the weighed slurry in a lidded bucket. Take 15 cuts in all, 5 per bucket across 3 buckets, and record the time of every cut.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Ball mill cyclone: sample as in SWI-PRO-MET-203-003 Part B. Weigh the slurry on the Marcy scale to find per cent solids. Take 9 cuts, 3 per bucket.</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VertiMill cyclone: the same, 9 cuts, 3 per bucket.</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Tailing discharge transfer (filtration plant): two people, one to open the valve and one to hold the hose. Fit the hose to the pump valve if it is not fitted, and check the hose connection at the sump first (rubber seal and pin must be fitted). Open pump valve 1A or 2A, whichever pump is running, slowly by turning it downward. Catch the slurry in a Marcy bucket and weigh it on the Marcy scale. Take 9 cuts, 3 per bucket, record the time of each, and close the valve.</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Weigh the filled buckets: weigh the empty bucket and record it, press tare to re-zero, then weigh each bucket and record the result.</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Separate the slurry from the solution with the pressure filter (Martabe 'WI Penyaringan Sampel Slurry di Metlab', not received). Dry the solids in the oven (Martabe 'WI oven pengering FLSmidth', not received). Weigh the dry sample and record it.</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Enter the data in the logsheet for each gauge (leach feed DOC-4-MET-PRS-DFR-00076-EN, ball mill DOC-4-MET-PRS-DFR-00073-EN, VertiMill DOC-4-MET-PRS-DFR-00077-EN, filter press DOC-4-MET-PRS-DFR-00075-EN) kept under 'G:\Processing\5. Metallurgy\Metallurgy Lab\04 Metlab Data\Density Gauge', and calculate per cent solids. [CONFIRM] the per cent solids formula is not given in the source text.</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If a gauge reading in the control system differs from the laboratory result by more than plus or minus 3 per cent, the gauge must be calibrated by Maintenance Electrical. Do not adjust it yourself. [CONFIRM] 3 per cent as this plant's tolerance.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KBK-MIR-MP-PRO-OPE-SOP-0004 SG Determination by Marcy Scale</w:t>
      </w:r>
    </w:p>
    <w:p>
      <w:pPr>
        <w:pStyle w:val="ListParagraph"/>
        <w:numPr>
          <w:ilvl w:val="0"/>
          <w:numId w:val="1"/>
        </w:numPr>
        <w:spacing w:after="60" w:line="245"/>
      </w:pPr>
      <w:r>
        <w:rPr>
          <w:rFonts w:ascii="Calibri" w:cs="Calibri" w:eastAsia="Calibri" w:hAnsi="Calibri"/>
          <w:sz w:val="17"/>
          <w:szCs w:val="17"/>
        </w:rPr>
        <w:t xml:space="preserve">KBK-MIR-MP-PRO-MET-SOP-0045 Pengukuran Densitas Lumpur, received 11 Aug 2026</w:t>
      </w:r>
    </w:p>
    <w:p>
      <w:pPr>
        <w:pStyle w:val="ListParagraph"/>
        <w:numPr>
          <w:ilvl w:val="0"/>
          <w:numId w:val="1"/>
        </w:numPr>
        <w:spacing w:after="60" w:line="245"/>
      </w:pPr>
      <w:r>
        <w:rPr>
          <w:rFonts w:ascii="Calibri" w:cs="Calibri" w:eastAsia="Calibri" w:hAnsi="Calibri"/>
          <w:sz w:val="17"/>
          <w:szCs w:val="17"/>
        </w:rPr>
        <w:t xml:space="preserve">4034-002-VE-025 McLanahan rotary scrubber IO&amp;M and 4034-001-VE-038 IsaMill control philosophy, both received 11 Aug 2026</w:t>
      </w:r>
    </w:p>
    <w:p>
      <w:pPr>
        <w:pStyle w:val="ListParagraph"/>
        <w:numPr>
          <w:ilvl w:val="0"/>
          <w:numId w:val="1"/>
        </w:numPr>
        <w:spacing w:after="60" w:line="245"/>
      </w:pPr>
      <w:r>
        <w:rPr>
          <w:rFonts w:ascii="Calibri" w:cs="Calibri" w:eastAsia="Calibri" w:hAnsi="Calibri"/>
          <w:sz w:val="17"/>
          <w:szCs w:val="17"/>
        </w:rPr>
        <w:t xml:space="preserve">Martabe work instruction 'Sampling Density Gauge Slurry' DOC-3-MET-PRS-WIN-00060 v1.0 (issued 25/12/2024; reference SOPs DOC-2-MET-PRM-SOP-00037-IE and DOC-2-MET-MEL-SOP-00087-IE)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SWI-PRO-MET-203-002  ·  Slurry Flow, Density and Tonnage Verification Survey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