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Particle Size Distribution by Laser Sizer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Particle Size Distribution by Laser Sizer</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SWI-PRO-MET-204-003 - Particle Size Distribution by Laser Sizer</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sub-sieve particle size distribution by laser diffraction.</w:t>
            </w:r>
          </w:p>
          <w:p w14:paraId="2578DD76" w14:textId="77777777" w:rsidR="00294C35" w:rsidRPr="00294C35" w:rsidRDefault="00294C35" w:rsidP="00294C35">
            <w:pPr>
              <w:rPr>
                <w:sz w:val="20"/>
                <w:szCs w:val="20"/>
              </w:rPr>
            </w:pPr>
            <w:r>
              <w:rPr>
                <w:sz w:val="20"/>
                <w:szCs w:val="20"/>
              </w:rPr>
              <w:t xml:space="preserve">The IsaMill product is finer than the finest sieve held, so without this the fine end of the distribution is unknown.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instrument is resolved.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named input arrives: a laser particle size analyser has not been purchased (no laser sizer in ILS quotation Q0023979). The method, frequency and equipment are written when the instrument is resolved.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Laser particle size analyser - NOT PURCHASED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a laser particle size analyser is purchased.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Particle Size Distribution by Laser Sizer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No laser sizer in ILS quotation Q0023979.</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SWI-PRO-MET-204-003</w:t>
          </w:r>
          <w:r w:rsidR="00945F8F" w:rsidRPr="00945F8F">
            <w:rPr>
              <w:sz w:val="16"/>
              <w:szCs w:val="16"/>
            </w:rPr>
            <w:t xml:space="preserve"> — </w:t>
          </w:r>
          <w:r w:rsidR="005D5479" w:rsidRPr="005D5479">
            <w:rPr>
              <w:sz w:val="16"/>
              <w:szCs w:val="16"/>
            </w:rPr>
            <w:t>Particle Size Distribution by Laser Sizer</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Particle Size Distribution by Laser Sizer</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SWI-PRO-MET-204-003 - Particle Size Distribution by Laser Sizer</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