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Carbon Particle Size Distribution and Fines Determination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Carbon Particle Size Distribution and Fines Determination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safety glasses and hearing protection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SWI-PRO-MET-204-014 - Carbon Particle Size Distribution and Fines Determination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JSEA-PRO-MET-204-014</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Measure the size distribution of activated carbon and the proportion of fines.</w:t>
            </w:r>
          </w:p>
          <w:p w14:paraId="2578DD76" w14:textId="77777777" w:rsidR="00294C35" w:rsidRPr="00294C35" w:rsidRDefault="00294C35" w:rsidP="00294C35">
            <w:pPr>
              <w:rPr>
                <w:sz w:val="20"/>
                <w:szCs w:val="20"/>
              </w:rPr>
            </w:pPr>
            <w:r>
              <w:rPr>
                <w:sz w:val="20"/>
                <w:szCs w:val="20"/>
              </w:rPr>
              <w:t xml:space="preserve">Carbon fines carry gold out of the circuit. A rising fines fraction predicts a loss before the balance shows 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Monthly, and after every regeneration campaign.</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Inhalation of or contact with solid reagent - cyanide briquettes, lime or salt — Sampling of solid cyanide done only with the full cyanide PPE set including a gas mask with an A2B2E2K2P3 cartridge. Dust suppression and local extraction confirmed running. No dry sweeping.</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Hearing damage in the mill, screen, compressor and blower areas — Hearing protection mandatory in signed areas. Double protection at the mill and compressor. Time at the point kept to what the task needs.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hot solution or hot surface at the elution, stripping or regeneration circuits — Confirm the circuit is not on a heating cycle before sampling. Heat-resistant gloves and face shield. Allow the sample line to flush and cool before collecting. Do not sample a column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JSEA-PRO-MET-204-014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JSEA-PRO-MET-204-014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Sieve set suited to carbon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Ro-Tap shaker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oven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Wash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Washing and Drying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Cyanide-bearing slurry on the carbon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Burns from the oven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Carbon degraded by overheating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the carbon sample free of slurry and drain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to constant mass at the method temperature. Do not overheat - carbon degrades.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Screening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Hearing damage at the shaker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Hands caught in the shaker</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Screen through the carbon sieve set for the standard period.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Weigh each fraction and calculate the distribution.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Wear hearing protection and keep hands clear until the shaker has stopped.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Fines Report and Trend</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Fines fraction not reported separately</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the fines fraction below the retention screen aperture separately - that is the fraction that will be lost.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Trend the fines fraction against the regeneration cycles and against the carbon loss accounting.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JSEA-PRO-MET-204-014</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Carbon Particle Size Distribution and Fines Determination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KBK-MIR-MP-PRO-OPE-SOP-0013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Distribusi Ukuran Partikel Karbon Aktivasi</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the shaker or other bench equipment,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Burns Cool the burn under cool running water for 20 minutes. Do not apply ice. Seek first aid.</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SWI-PRO-MET-204-014</w:t>
          </w:r>
          <w:r w:rsidR="00945F8F" w:rsidRPr="00945F8F">
            <w:rPr>
              <w:sz w:val="16"/>
              <w:szCs w:val="16"/>
            </w:rPr>
            <w:t xml:space="preserve"> — </w:t>
          </w:r>
          <w:r w:rsidR="005D5479" w:rsidRPr="005D5479">
            <w:rPr>
              <w:sz w:val="16"/>
              <w:szCs w:val="16"/>
            </w:rPr>
            <w:t>Carbon Particle Size Distribution and Fines Determination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Carbon Particle Size Distribution and Fines Determination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SWI-PRO-MET-204-014 - Carbon Particle Size Distribution and Fines Determination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